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4" w:type="dxa"/>
        <w:tblInd w:w="-176" w:type="dxa"/>
        <w:tblLook w:val="01E0" w:firstRow="1" w:lastRow="1" w:firstColumn="1" w:lastColumn="1" w:noHBand="0" w:noVBand="0"/>
      </w:tblPr>
      <w:tblGrid>
        <w:gridCol w:w="4064"/>
        <w:gridCol w:w="5760"/>
      </w:tblGrid>
      <w:tr w:rsidR="00833836" w:rsidRPr="0056672C" w:rsidTr="002734E7">
        <w:trPr>
          <w:trHeight w:val="1080"/>
        </w:trPr>
        <w:tc>
          <w:tcPr>
            <w:tcW w:w="4064" w:type="dxa"/>
            <w:shd w:val="clear" w:color="auto" w:fill="auto"/>
          </w:tcPr>
          <w:p w:rsidR="00833836" w:rsidRPr="00352743" w:rsidRDefault="00833836" w:rsidP="00362802">
            <w:pPr>
              <w:ind w:right="288"/>
              <w:jc w:val="center"/>
              <w:rPr>
                <w:sz w:val="26"/>
                <w:szCs w:val="26"/>
                <w:lang w:val="nl-NL"/>
              </w:rPr>
            </w:pPr>
            <w:r w:rsidRPr="00352743">
              <w:rPr>
                <w:sz w:val="26"/>
                <w:szCs w:val="26"/>
                <w:lang w:val="nl-NL"/>
              </w:rPr>
              <w:t xml:space="preserve">BỘ </w:t>
            </w:r>
            <w:r w:rsidR="0038419F">
              <w:rPr>
                <w:sz w:val="26"/>
                <w:szCs w:val="26"/>
                <w:lang w:val="nl-NL"/>
              </w:rPr>
              <w:t>Y TẾ</w:t>
            </w:r>
          </w:p>
          <w:p w:rsidR="0038419F" w:rsidRPr="00130256" w:rsidRDefault="00791F28" w:rsidP="002734E7">
            <w:pPr>
              <w:ind w:right="-294"/>
              <w:jc w:val="center"/>
              <w:rPr>
                <w:b/>
                <w:lang w:val="nl-NL"/>
              </w:rPr>
            </w:pPr>
            <w:r>
              <w:rPr>
                <w:b/>
                <w:lang w:val="nl-NL"/>
              </w:rPr>
              <w:t>VỤ KẾ HOẠCH – TÀI CHÍNH</w:t>
            </w:r>
          </w:p>
          <w:p w:rsidR="00833836" w:rsidRPr="0056672C" w:rsidRDefault="00ED3401" w:rsidP="00362802">
            <w:pPr>
              <w:ind w:left="-288" w:right="288"/>
              <w:jc w:val="center"/>
              <w:rPr>
                <w:b/>
                <w:sz w:val="26"/>
                <w:szCs w:val="26"/>
                <w:lang w:val="nl-NL"/>
              </w:rPr>
            </w:pP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711835</wp:posOffset>
                      </wp:positionH>
                      <wp:positionV relativeFrom="paragraph">
                        <wp:posOffset>73660</wp:posOffset>
                      </wp:positionV>
                      <wp:extent cx="811530" cy="0"/>
                      <wp:effectExtent l="6985" t="6985" r="10160"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FC2C8"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5.8pt" to="119.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HX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Fls2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"/>
                  </w:pict>
                </mc:Fallback>
              </mc:AlternateContent>
            </w:r>
          </w:p>
          <w:p w:rsidR="00833836" w:rsidRPr="0056672C" w:rsidRDefault="0038419F" w:rsidP="00362802">
            <w:pPr>
              <w:ind w:left="-288" w:right="288"/>
              <w:jc w:val="center"/>
              <w:rPr>
                <w:sz w:val="26"/>
                <w:szCs w:val="26"/>
                <w:lang w:val="nl-NL"/>
              </w:rPr>
            </w:pPr>
            <w:r>
              <w:rPr>
                <w:sz w:val="26"/>
                <w:szCs w:val="26"/>
                <w:lang w:val="nl-NL"/>
              </w:rPr>
              <w:t xml:space="preserve">       Số:        </w:t>
            </w:r>
            <w:r w:rsidR="008C5092">
              <w:rPr>
                <w:sz w:val="26"/>
                <w:szCs w:val="26"/>
                <w:lang w:val="nl-NL"/>
              </w:rPr>
              <w:t xml:space="preserve"> </w:t>
            </w:r>
            <w:r>
              <w:rPr>
                <w:sz w:val="26"/>
                <w:szCs w:val="26"/>
                <w:lang w:val="nl-NL"/>
              </w:rPr>
              <w:t xml:space="preserve">  </w:t>
            </w:r>
            <w:r w:rsidR="00130256">
              <w:rPr>
                <w:sz w:val="26"/>
                <w:szCs w:val="26"/>
                <w:lang w:val="nl-NL"/>
              </w:rPr>
              <w:t xml:space="preserve"> </w:t>
            </w:r>
            <w:r>
              <w:rPr>
                <w:sz w:val="26"/>
                <w:szCs w:val="26"/>
                <w:lang w:val="nl-NL"/>
              </w:rPr>
              <w:t>/</w:t>
            </w:r>
            <w:r w:rsidR="00D15504">
              <w:rPr>
                <w:sz w:val="26"/>
                <w:szCs w:val="26"/>
                <w:lang w:val="nl-NL"/>
              </w:rPr>
              <w:t>KHTC</w:t>
            </w:r>
          </w:p>
          <w:p w:rsidR="00833836" w:rsidRPr="0056672C" w:rsidRDefault="00833836" w:rsidP="00362802">
            <w:pPr>
              <w:ind w:left="-288" w:right="288"/>
              <w:jc w:val="center"/>
              <w:rPr>
                <w:sz w:val="4"/>
                <w:szCs w:val="26"/>
                <w:lang w:val="nl-NL"/>
              </w:rPr>
            </w:pPr>
          </w:p>
        </w:tc>
        <w:tc>
          <w:tcPr>
            <w:tcW w:w="5760" w:type="dxa"/>
            <w:shd w:val="clear" w:color="auto" w:fill="auto"/>
          </w:tcPr>
          <w:p w:rsidR="00833836" w:rsidRPr="0056672C" w:rsidRDefault="00833836" w:rsidP="00362802">
            <w:pPr>
              <w:jc w:val="center"/>
              <w:rPr>
                <w:b/>
                <w:sz w:val="26"/>
                <w:szCs w:val="26"/>
                <w:lang w:val="nl-NL"/>
              </w:rPr>
            </w:pPr>
            <w:r w:rsidRPr="0056672C">
              <w:rPr>
                <w:b/>
                <w:sz w:val="26"/>
                <w:szCs w:val="26"/>
                <w:lang w:val="nl-NL"/>
              </w:rPr>
              <w:t>CỘNG HOÀ XÃ HỘI CHỦ NGHĨA VIỆT NAM</w:t>
            </w:r>
          </w:p>
          <w:p w:rsidR="00833836" w:rsidRPr="0056672C" w:rsidRDefault="00833836" w:rsidP="00362802">
            <w:pPr>
              <w:ind w:left="432" w:right="288"/>
              <w:jc w:val="center"/>
              <w:rPr>
                <w:b/>
                <w:lang w:val="nl-NL"/>
              </w:rPr>
            </w:pPr>
            <w:r w:rsidRPr="0056672C">
              <w:rPr>
                <w:b/>
                <w:lang w:val="nl-NL"/>
              </w:rPr>
              <w:t>Độc lập - Tự do - Hạnh phúc</w:t>
            </w:r>
          </w:p>
          <w:p w:rsidR="00833836" w:rsidRPr="0056672C" w:rsidRDefault="00ED3401" w:rsidP="00362802">
            <w:pPr>
              <w:ind w:left="432" w:right="288"/>
              <w:jc w:val="center"/>
              <w:rPr>
                <w:i/>
                <w:sz w:val="26"/>
                <w:szCs w:val="26"/>
                <w:lang w:val="nl-NL"/>
              </w:rPr>
            </w:pPr>
            <w:r>
              <w:rPr>
                <w:b/>
                <w:noProof/>
              </w:rPr>
              <mc:AlternateContent>
                <mc:Choice Requires="wps">
                  <w:drawing>
                    <wp:anchor distT="0" distB="0" distL="114300" distR="114300" simplePos="0" relativeHeight="251655680" behindDoc="0" locked="0" layoutInCell="1" allowOverlap="1">
                      <wp:simplePos x="0" y="0"/>
                      <wp:positionH relativeFrom="column">
                        <wp:posOffset>680085</wp:posOffset>
                      </wp:positionH>
                      <wp:positionV relativeFrom="paragraph">
                        <wp:posOffset>59055</wp:posOffset>
                      </wp:positionV>
                      <wp:extent cx="2171700" cy="0"/>
                      <wp:effectExtent l="13335" t="11430" r="571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559A"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65pt" to="224.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qd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ej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"/>
                  </w:pict>
                </mc:Fallback>
              </mc:AlternateContent>
            </w:r>
          </w:p>
          <w:p w:rsidR="00833836" w:rsidRPr="00432EA4" w:rsidRDefault="00833836" w:rsidP="00611561">
            <w:pPr>
              <w:ind w:left="432" w:right="288"/>
              <w:jc w:val="center"/>
              <w:rPr>
                <w:b/>
                <w:lang w:val="nl-NL"/>
              </w:rPr>
            </w:pPr>
            <w:r w:rsidRPr="00432EA4">
              <w:rPr>
                <w:i/>
                <w:lang w:val="nl-NL"/>
              </w:rPr>
              <w:t xml:space="preserve">Hà Nội, ngày   </w:t>
            </w:r>
            <w:r w:rsidR="008C5092">
              <w:rPr>
                <w:i/>
                <w:lang w:val="nl-NL"/>
              </w:rPr>
              <w:t xml:space="preserve"> </w:t>
            </w:r>
            <w:r w:rsidRPr="00432EA4">
              <w:rPr>
                <w:i/>
                <w:lang w:val="nl-NL"/>
              </w:rPr>
              <w:t xml:space="preserve"> tháng   </w:t>
            </w:r>
            <w:r w:rsidR="008C5092">
              <w:rPr>
                <w:i/>
                <w:lang w:val="nl-NL"/>
              </w:rPr>
              <w:t xml:space="preserve"> </w:t>
            </w:r>
            <w:r w:rsidRPr="00432EA4">
              <w:rPr>
                <w:i/>
                <w:lang w:val="nl-NL"/>
              </w:rPr>
              <w:t xml:space="preserve"> năm 20</w:t>
            </w:r>
            <w:r w:rsidR="00611561">
              <w:rPr>
                <w:i/>
                <w:lang w:val="nl-NL"/>
              </w:rPr>
              <w:t>25</w:t>
            </w:r>
          </w:p>
        </w:tc>
      </w:tr>
    </w:tbl>
    <w:p w:rsidR="00833836" w:rsidRPr="00747A85" w:rsidRDefault="00833836" w:rsidP="00833836">
      <w:pPr>
        <w:ind w:firstLine="720"/>
        <w:rPr>
          <w:i/>
          <w:sz w:val="20"/>
          <w:u w:val="single"/>
        </w:rPr>
      </w:pPr>
    </w:p>
    <w:p w:rsidR="004E092E" w:rsidRDefault="002734E7" w:rsidP="007B258E">
      <w:pPr>
        <w:rPr>
          <w:b/>
          <w:sz w:val="30"/>
          <w:szCs w:val="30"/>
        </w:rPr>
      </w:pPr>
      <w:r>
        <w:rPr>
          <w:b/>
          <w:noProof/>
          <w:sz w:val="30"/>
          <w:szCs w:val="30"/>
        </w:rPr>
        <mc:AlternateContent>
          <mc:Choice Requires="wps">
            <w:drawing>
              <wp:anchor distT="45720" distB="45720" distL="114300" distR="114300" simplePos="0" relativeHeight="251658752" behindDoc="0" locked="0" layoutInCell="1" allowOverlap="1">
                <wp:simplePos x="0" y="0"/>
                <wp:positionH relativeFrom="margin">
                  <wp:posOffset>-8255</wp:posOffset>
                </wp:positionH>
                <wp:positionV relativeFrom="margin">
                  <wp:posOffset>1009650</wp:posOffset>
                </wp:positionV>
                <wp:extent cx="1452880" cy="363855"/>
                <wp:effectExtent l="0" t="0" r="1397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363855"/>
                        </a:xfrm>
                        <a:prstGeom prst="rect">
                          <a:avLst/>
                        </a:prstGeom>
                        <a:solidFill>
                          <a:srgbClr val="FFFFFF"/>
                        </a:solidFill>
                        <a:ln w="6350">
                          <a:solidFill>
                            <a:srgbClr val="000000"/>
                          </a:solidFill>
                          <a:miter lim="800000"/>
                          <a:headEnd/>
                          <a:tailEnd/>
                        </a:ln>
                      </wps:spPr>
                      <wps:txbx>
                        <w:txbxContent>
                          <w:p w:rsidR="007B258E" w:rsidRPr="004A19C8" w:rsidRDefault="007B258E" w:rsidP="007B258E">
                            <w:pPr>
                              <w:jc w:val="center"/>
                              <w:rPr>
                                <w:b/>
                                <w:sz w:val="36"/>
                                <w:szCs w:val="36"/>
                              </w:rPr>
                            </w:pPr>
                            <w:r w:rsidRPr="004A19C8">
                              <w:rPr>
                                <w:b/>
                                <w:sz w:val="36"/>
                                <w:szCs w:val="36"/>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79.5pt;width:114.4pt;height:28.65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" strokeweight=".5pt">
                <v:textbox style="mso-fit-shape-to-text:t">
                  <w:txbxContent>
                    <w:p w:rsidR="007B258E" w:rsidRPr="004A19C8" w:rsidRDefault="007B258E" w:rsidP="007B258E">
                      <w:pPr>
                        <w:jc w:val="center"/>
                        <w:rPr>
                          <w:b/>
                          <w:sz w:val="36"/>
                          <w:szCs w:val="36"/>
                        </w:rPr>
                      </w:pPr>
                      <w:r w:rsidRPr="004A19C8">
                        <w:rPr>
                          <w:b/>
                          <w:sz w:val="36"/>
                          <w:szCs w:val="36"/>
                        </w:rPr>
                        <w:t>Dự thảo</w:t>
                      </w:r>
                    </w:p>
                  </w:txbxContent>
                </v:textbox>
                <w10:wrap anchorx="margin" anchory="margin"/>
              </v:shape>
            </w:pict>
          </mc:Fallback>
        </mc:AlternateContent>
      </w:r>
    </w:p>
    <w:p w:rsidR="00833836" w:rsidRPr="00352743" w:rsidRDefault="00833836" w:rsidP="00833836">
      <w:pPr>
        <w:jc w:val="center"/>
        <w:rPr>
          <w:b/>
          <w:sz w:val="30"/>
          <w:szCs w:val="30"/>
        </w:rPr>
      </w:pPr>
      <w:r w:rsidRPr="00352743">
        <w:rPr>
          <w:b/>
          <w:sz w:val="30"/>
          <w:szCs w:val="30"/>
        </w:rPr>
        <w:t xml:space="preserve">TỜ TRÌNH </w:t>
      </w:r>
    </w:p>
    <w:p w:rsidR="00611561" w:rsidRPr="00611561" w:rsidRDefault="00833836" w:rsidP="00611561">
      <w:pPr>
        <w:spacing w:before="100"/>
        <w:ind w:firstLine="590"/>
        <w:jc w:val="center"/>
        <w:rPr>
          <w:rFonts w:eastAsia="Arial"/>
          <w:b/>
          <w:noProof/>
          <w:lang w:val="vi-VN"/>
        </w:rPr>
      </w:pPr>
      <w:r>
        <w:rPr>
          <w:b/>
          <w:lang w:val="nl-NL"/>
        </w:rPr>
        <w:t>V</w:t>
      </w:r>
      <w:r w:rsidRPr="00611561">
        <w:rPr>
          <w:b/>
          <w:lang w:val="nl-NL"/>
        </w:rPr>
        <w:t xml:space="preserve">/v ban hành </w:t>
      </w:r>
      <w:r w:rsidR="00791F28">
        <w:rPr>
          <w:b/>
          <w:lang w:val="vi-VN"/>
        </w:rPr>
        <w:t xml:space="preserve">Thông </w:t>
      </w:r>
      <w:r w:rsidR="00791F28" w:rsidRPr="006612EF">
        <w:rPr>
          <w:b/>
          <w:lang w:val="vi-VN"/>
        </w:rPr>
        <w:t xml:space="preserve">tư </w:t>
      </w:r>
      <w:r w:rsidR="00791F28" w:rsidRPr="006612EF">
        <w:rPr>
          <w:b/>
          <w:lang w:val="es-ES"/>
        </w:rPr>
        <w:t>Thay thế Thông</w:t>
      </w:r>
      <w:r w:rsidR="00791F28" w:rsidRPr="00BE4558">
        <w:rPr>
          <w:b/>
          <w:lang w:val="es-ES"/>
        </w:rPr>
        <w:t xml:space="preserve"> tư số 32/2014/TT-BYT ngày 30/9/2014 của Bộ trưởng Bộ Y tế về Danh mục chỉ tiêu thống kê y tế cơ bản áp dụng cho tuyến tỉnh, huyện và xã</w:t>
      </w:r>
      <w:r w:rsidR="00791F28">
        <w:rPr>
          <w:b/>
          <w:lang w:val="es-ES"/>
        </w:rPr>
        <w:t>;</w:t>
      </w:r>
      <w:r w:rsidR="00791F28" w:rsidRPr="00BE4558">
        <w:rPr>
          <w:b/>
          <w:lang w:val="es-ES"/>
        </w:rPr>
        <w:t xml:space="preserve"> Thông tư 20/2019/TT-BYT ngày 31 tháng 7 năm 2019 của Bộ trưởng Bộ Y tế quy định về Hệ thống chỉ tiêu thống kê cơ bản ngành y tế</w:t>
      </w:r>
      <w:r w:rsidR="00791F28">
        <w:rPr>
          <w:b/>
          <w:lang w:val="es-ES"/>
        </w:rPr>
        <w:t>;</w:t>
      </w:r>
      <w:r w:rsidR="00791F28" w:rsidRPr="00BE4558">
        <w:rPr>
          <w:b/>
          <w:lang w:val="es-ES"/>
        </w:rPr>
        <w:t xml:space="preserve"> và Thông tư số 37/2019/TT-BYT ngày 30/12/2019 của Bộ trưởng Bộ Y tế quy định về chế độ báo cáo thống kê ngành Y tế</w:t>
      </w:r>
    </w:p>
    <w:p w:rsidR="00833836" w:rsidRDefault="0016598C" w:rsidP="00E60F79">
      <w:pPr>
        <w:pStyle w:val="NormalWeb"/>
        <w:tabs>
          <w:tab w:val="left" w:pos="1800"/>
        </w:tabs>
        <w:spacing w:before="0" w:beforeAutospacing="0" w:after="0" w:afterAutospacing="0"/>
        <w:jc w:val="center"/>
        <w:rPr>
          <w:rFonts w:ascii="Times New Roman" w:hAnsi="Times New Roman" w:cs="Times New Roman"/>
          <w:b/>
          <w:sz w:val="28"/>
          <w:szCs w:val="28"/>
          <w:lang w:val="nl-NL"/>
        </w:rPr>
      </w:pPr>
      <w:r>
        <w:rPr>
          <w:noProof/>
        </w:rPr>
        <mc:AlternateContent>
          <mc:Choice Requires="wps">
            <w:drawing>
              <wp:anchor distT="0" distB="0" distL="114300" distR="114300" simplePos="0" relativeHeight="251658240" behindDoc="0" locked="0" layoutInCell="1" allowOverlap="1" wp14:anchorId="1316A91C" wp14:editId="67625416">
                <wp:simplePos x="0" y="0"/>
                <wp:positionH relativeFrom="column">
                  <wp:posOffset>1962785</wp:posOffset>
                </wp:positionH>
                <wp:positionV relativeFrom="paragraph">
                  <wp:posOffset>52070</wp:posOffset>
                </wp:positionV>
                <wp:extent cx="1738630" cy="0"/>
                <wp:effectExtent l="0" t="0" r="1397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17AC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4.1pt" to="291.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dj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"/>
            </w:pict>
          </mc:Fallback>
        </mc:AlternateContent>
      </w:r>
    </w:p>
    <w:p w:rsidR="00833836" w:rsidRDefault="00833836" w:rsidP="00833836">
      <w:pPr>
        <w:pStyle w:val="NormalWeb"/>
        <w:spacing w:before="0" w:beforeAutospacing="0" w:after="0" w:afterAutospacing="0"/>
        <w:jc w:val="center"/>
        <w:rPr>
          <w:rFonts w:ascii="Times New Roman" w:hAnsi="Times New Roman" w:cs="Times New Roman"/>
          <w:b/>
          <w:bCs/>
          <w:sz w:val="4"/>
          <w:szCs w:val="28"/>
          <w:lang w:val="nl-NL"/>
        </w:rPr>
      </w:pPr>
    </w:p>
    <w:p w:rsidR="00833836" w:rsidRDefault="00833836" w:rsidP="00833836">
      <w:pPr>
        <w:pStyle w:val="NormalWeb"/>
        <w:spacing w:before="0" w:beforeAutospacing="0" w:after="0" w:afterAutospacing="0"/>
        <w:jc w:val="center"/>
        <w:rPr>
          <w:rFonts w:ascii="Times New Roman" w:hAnsi="Times New Roman" w:cs="Times New Roman"/>
          <w:b/>
          <w:bCs/>
          <w:sz w:val="4"/>
          <w:szCs w:val="28"/>
          <w:lang w:val="nl-NL"/>
        </w:rPr>
      </w:pPr>
    </w:p>
    <w:p w:rsidR="00833836" w:rsidRDefault="00833836" w:rsidP="00833836">
      <w:pPr>
        <w:pStyle w:val="NormalWeb"/>
        <w:spacing w:before="0" w:beforeAutospacing="0" w:after="0" w:afterAutospacing="0"/>
        <w:jc w:val="center"/>
        <w:rPr>
          <w:rFonts w:ascii="Times New Roman" w:hAnsi="Times New Roman" w:cs="Times New Roman"/>
          <w:b/>
          <w:bCs/>
          <w:sz w:val="4"/>
          <w:szCs w:val="28"/>
          <w:lang w:val="nl-NL"/>
        </w:rPr>
      </w:pPr>
    </w:p>
    <w:p w:rsidR="00833836" w:rsidRDefault="00833836" w:rsidP="00833836">
      <w:pPr>
        <w:pStyle w:val="NormalWeb"/>
        <w:spacing w:before="0" w:beforeAutospacing="0" w:after="0" w:afterAutospacing="0"/>
        <w:jc w:val="center"/>
        <w:rPr>
          <w:rFonts w:ascii="Times New Roman" w:hAnsi="Times New Roman" w:cs="Times New Roman"/>
          <w:b/>
          <w:bCs/>
          <w:sz w:val="4"/>
          <w:szCs w:val="28"/>
          <w:lang w:val="nl-NL"/>
        </w:rPr>
      </w:pPr>
    </w:p>
    <w:p w:rsidR="00833836" w:rsidRPr="00DD5AB5" w:rsidRDefault="00F95605" w:rsidP="00DD5AB5">
      <w:pPr>
        <w:jc w:val="center"/>
        <w:rPr>
          <w:b/>
        </w:rPr>
      </w:pPr>
      <w:r w:rsidRPr="006E0129">
        <w:rPr>
          <w:b/>
        </w:rPr>
        <w:t>Kính gửi:</w:t>
      </w:r>
      <w:r w:rsidR="0087355A" w:rsidRPr="006E0129">
        <w:rPr>
          <w:b/>
        </w:rPr>
        <w:t xml:space="preserve"> Bộ trưởng Bộ Y tế </w:t>
      </w:r>
      <w:r w:rsidR="00611561" w:rsidRPr="006E0129">
        <w:rPr>
          <w:b/>
        </w:rPr>
        <w:t>Đào Hồng Lan</w:t>
      </w:r>
    </w:p>
    <w:p w:rsidR="00A27B03" w:rsidRPr="006E0129" w:rsidRDefault="00A27B03" w:rsidP="00A27B03">
      <w:pPr>
        <w:pStyle w:val="NormalWeb"/>
        <w:spacing w:before="0" w:beforeAutospacing="0" w:after="0" w:afterAutospacing="0" w:line="264" w:lineRule="auto"/>
        <w:jc w:val="both"/>
        <w:rPr>
          <w:rFonts w:ascii="Times New Roman" w:hAnsi="Times New Roman" w:cs="Times New Roman"/>
          <w:sz w:val="28"/>
          <w:szCs w:val="28"/>
        </w:rPr>
      </w:pPr>
      <w:r w:rsidRPr="006E0129">
        <w:rPr>
          <w:rFonts w:ascii="Times New Roman" w:hAnsi="Times New Roman" w:cs="Times New Roman"/>
          <w:sz w:val="28"/>
          <w:szCs w:val="28"/>
        </w:rPr>
        <w:tab/>
      </w:r>
    </w:p>
    <w:p w:rsidR="00E60F79" w:rsidRPr="006E0129" w:rsidRDefault="00791F28" w:rsidP="00111740">
      <w:pPr>
        <w:spacing w:after="60" w:line="360" w:lineRule="exact"/>
        <w:ind w:firstLine="567"/>
        <w:jc w:val="both"/>
        <w:rPr>
          <w:rFonts w:eastAsia="Arial"/>
          <w:b/>
          <w:noProof/>
          <w:lang w:val="vi-VN"/>
        </w:rPr>
      </w:pPr>
      <w:r w:rsidRPr="00BE4558">
        <w:rPr>
          <w:color w:val="111111"/>
          <w:spacing w:val="-2"/>
          <w:shd w:val="clear" w:color="auto" w:fill="FFFFFF"/>
          <w:lang w:val="vi-VN"/>
        </w:rPr>
        <w:t xml:space="preserve">Thực hiện </w:t>
      </w:r>
      <w:r w:rsidRPr="00BF154C">
        <w:rPr>
          <w:color w:val="111111"/>
          <w:spacing w:val="-2"/>
          <w:shd w:val="clear" w:color="auto" w:fill="FFFFFF"/>
          <w:lang w:val="vi-VN"/>
        </w:rPr>
        <w:t>Quyết định số 1491/QĐ-BYT ngày 05/5/2025 của Bộ trưởng Bộ Y tế về việc phân công cơ quan chủ trì, sửa đổi</w:t>
      </w:r>
      <w:r>
        <w:rPr>
          <w:color w:val="111111"/>
          <w:spacing w:val="-2"/>
          <w:shd w:val="clear" w:color="auto" w:fill="FFFFFF"/>
          <w:lang w:val="vi-VN"/>
        </w:rPr>
        <w:t xml:space="preserve">, bổ sung hoặc ban hành mới văn bản quy phạm pháp luật </w:t>
      </w:r>
      <w:r w:rsidRPr="00BF154C">
        <w:rPr>
          <w:color w:val="111111"/>
          <w:spacing w:val="-2"/>
          <w:shd w:val="clear" w:color="auto" w:fill="FFFFFF"/>
          <w:lang w:val="vi-VN"/>
        </w:rPr>
        <w:t>liên quan đến việc tổ chức chính quyền địa phương 02 cấp và phân cấp trong lĩnh vực y tế</w:t>
      </w:r>
      <w:r w:rsidR="00E60F79" w:rsidRPr="006E0129">
        <w:rPr>
          <w:bCs/>
          <w:lang w:val="it-IT"/>
        </w:rPr>
        <w:t>. Cục Quản lý Dược xin kính trình Dự thảo Thông tư với những nội dung như sau:</w:t>
      </w:r>
    </w:p>
    <w:p w:rsidR="00833836" w:rsidRPr="006E0129" w:rsidRDefault="00E60F79" w:rsidP="00111740">
      <w:pPr>
        <w:numPr>
          <w:ilvl w:val="0"/>
          <w:numId w:val="1"/>
        </w:numPr>
        <w:tabs>
          <w:tab w:val="clear" w:pos="1080"/>
          <w:tab w:val="num" w:pos="720"/>
          <w:tab w:val="left" w:pos="900"/>
        </w:tabs>
        <w:spacing w:after="60" w:line="360" w:lineRule="exact"/>
        <w:ind w:left="0" w:firstLine="567"/>
        <w:jc w:val="both"/>
        <w:rPr>
          <w:b/>
        </w:rPr>
      </w:pPr>
      <w:r w:rsidRPr="006E0129">
        <w:rPr>
          <w:b/>
        </w:rPr>
        <w:t xml:space="preserve"> </w:t>
      </w:r>
      <w:r w:rsidR="00833836" w:rsidRPr="006E0129">
        <w:rPr>
          <w:b/>
        </w:rPr>
        <w:t xml:space="preserve">SỰ CẦN THIẾT BAN HÀNH THÔNG TƯ </w:t>
      </w:r>
    </w:p>
    <w:p w:rsidR="00E60F79" w:rsidRPr="006E0129" w:rsidRDefault="00D42DDB" w:rsidP="00111740">
      <w:pPr>
        <w:pStyle w:val="NormalWeb"/>
        <w:spacing w:before="0" w:beforeAutospacing="0" w:after="60" w:afterAutospacing="0" w:line="360" w:lineRule="exact"/>
        <w:ind w:firstLine="567"/>
        <w:jc w:val="both"/>
        <w:rPr>
          <w:rFonts w:ascii="Times New Roman" w:hAnsi="Times New Roman" w:cs="Times New Roman"/>
          <w:sz w:val="28"/>
          <w:szCs w:val="28"/>
        </w:rPr>
      </w:pPr>
      <w:r w:rsidRPr="006E0129">
        <w:rPr>
          <w:rFonts w:ascii="Times New Roman" w:hAnsi="Times New Roman" w:cs="Times New Roman"/>
          <w:sz w:val="28"/>
          <w:szCs w:val="28"/>
        </w:rPr>
        <w:t xml:space="preserve">1. </w:t>
      </w:r>
      <w:r w:rsidR="00E60F79" w:rsidRPr="006E0129">
        <w:rPr>
          <w:rFonts w:ascii="Times New Roman" w:hAnsi="Times New Roman" w:cs="Times New Roman"/>
          <w:sz w:val="28"/>
          <w:szCs w:val="28"/>
        </w:rPr>
        <w:t xml:space="preserve">Về căn cứ pháp lý: </w:t>
      </w:r>
    </w:p>
    <w:p w:rsidR="00611561" w:rsidRPr="00D91047" w:rsidRDefault="00611561" w:rsidP="00111740">
      <w:pPr>
        <w:spacing w:after="60" w:line="360" w:lineRule="exact"/>
        <w:ind w:firstLine="567"/>
        <w:jc w:val="both"/>
        <w:rPr>
          <w:color w:val="111111"/>
          <w:spacing w:val="-2"/>
          <w:shd w:val="clear" w:color="auto" w:fill="FFFFFF"/>
          <w:lang w:val="vi-VN"/>
        </w:rPr>
      </w:pPr>
      <w:r w:rsidRPr="006E0129">
        <w:rPr>
          <w:rFonts w:eastAsia="Calibri"/>
          <w:bCs/>
        </w:rPr>
        <w:t xml:space="preserve">Luật </w:t>
      </w:r>
      <w:r w:rsidR="00791F28">
        <w:rPr>
          <w:rFonts w:eastAsia="Calibri"/>
          <w:bCs/>
        </w:rPr>
        <w:t>Tổ chức chính quyền địa phương số 65</w:t>
      </w:r>
      <w:r w:rsidRPr="006E0129">
        <w:rPr>
          <w:rFonts w:eastAsia="Calibri"/>
          <w:bCs/>
        </w:rPr>
        <w:t>/202</w:t>
      </w:r>
      <w:r w:rsidR="00791F28">
        <w:rPr>
          <w:rFonts w:eastAsia="Calibri"/>
          <w:bCs/>
        </w:rPr>
        <w:t>5</w:t>
      </w:r>
      <w:r w:rsidRPr="006E0129">
        <w:rPr>
          <w:rFonts w:eastAsia="Calibri"/>
          <w:bCs/>
        </w:rPr>
        <w:t xml:space="preserve">/QH15 </w:t>
      </w:r>
      <w:r w:rsidR="00791F28">
        <w:rPr>
          <w:rFonts w:eastAsia="Calibri"/>
          <w:bCs/>
        </w:rPr>
        <w:t>ngày 19/2/2025</w:t>
      </w:r>
      <w:r w:rsidRPr="006E0129">
        <w:rPr>
          <w:rFonts w:eastAsia="Calibri"/>
          <w:bCs/>
        </w:rPr>
        <w:t xml:space="preserve"> quy định về</w:t>
      </w:r>
      <w:r w:rsidR="002606A3">
        <w:rPr>
          <w:rFonts w:eastAsia="Calibri"/>
          <w:bCs/>
        </w:rPr>
        <w:t xml:space="preserve"> phần quyền, phân cấp trong phân định thẩm quyền của chính quyền </w:t>
      </w:r>
      <w:r w:rsidR="002606A3" w:rsidRPr="00D91047">
        <w:rPr>
          <w:color w:val="111111"/>
          <w:spacing w:val="-2"/>
          <w:shd w:val="clear" w:color="auto" w:fill="FFFFFF"/>
          <w:lang w:val="vi-VN"/>
        </w:rPr>
        <w:t>địa phương các cấp</w:t>
      </w:r>
      <w:r w:rsidRPr="00D91047">
        <w:rPr>
          <w:color w:val="111111"/>
          <w:spacing w:val="-2"/>
          <w:shd w:val="clear" w:color="auto" w:fill="FFFFFF"/>
          <w:lang w:val="vi-VN"/>
        </w:rPr>
        <w:t>:</w:t>
      </w:r>
    </w:p>
    <w:p w:rsidR="00E254BB" w:rsidRPr="00D91047" w:rsidRDefault="00E254BB" w:rsidP="00111740">
      <w:pPr>
        <w:pStyle w:val="NormalWeb"/>
        <w:spacing w:before="0" w:beforeAutospacing="0" w:after="60" w:afterAutospacing="0" w:line="360" w:lineRule="exact"/>
        <w:ind w:firstLine="567"/>
        <w:jc w:val="both"/>
        <w:rPr>
          <w:rFonts w:ascii="Times New Roman" w:hAnsi="Times New Roman" w:cs="Times New Roman"/>
          <w:color w:val="111111"/>
          <w:spacing w:val="-2"/>
          <w:sz w:val="28"/>
          <w:szCs w:val="28"/>
          <w:shd w:val="clear" w:color="auto" w:fill="FFFFFF"/>
          <w:lang w:val="vi-VN"/>
        </w:rPr>
      </w:pPr>
      <w:r w:rsidRPr="00D91047">
        <w:rPr>
          <w:rFonts w:ascii="Times New Roman" w:hAnsi="Times New Roman" w:cs="Times New Roman"/>
          <w:color w:val="111111"/>
          <w:spacing w:val="-2"/>
          <w:sz w:val="28"/>
          <w:szCs w:val="28"/>
          <w:shd w:val="clear" w:color="auto" w:fill="FFFFFF"/>
          <w:lang w:val="vi-VN"/>
        </w:rPr>
        <w:t xml:space="preserve">(1) </w:t>
      </w:r>
      <w:r w:rsidR="002606A3" w:rsidRPr="00D91047">
        <w:rPr>
          <w:rFonts w:ascii="Times New Roman" w:hAnsi="Times New Roman" w:cs="Times New Roman"/>
          <w:color w:val="111111"/>
          <w:spacing w:val="-2"/>
          <w:sz w:val="28"/>
          <w:szCs w:val="28"/>
          <w:shd w:val="clear" w:color="auto" w:fill="FFFFFF"/>
          <w:lang w:val="vi-VN"/>
        </w:rPr>
        <w:t>Chính quyền địa phương tự chủ trong việc ra quyết định, tổ chức thi hành và tự chịu trách nhiệm trong phạm vi nhiệm vụ, quyền hạn được phân quyền; được phân cấp, ủy quyền thực hiện các nhiệm vụ, quyền hạn được phân quyền (khoản 2 Điều 12 Luật Tổ chức chính quyền địa phương số 65/2025/QH15 ngày 19/2/2025)</w:t>
      </w:r>
      <w:r w:rsidRPr="00D91047">
        <w:rPr>
          <w:rFonts w:ascii="Times New Roman" w:hAnsi="Times New Roman" w:cs="Times New Roman"/>
          <w:color w:val="111111"/>
          <w:spacing w:val="-2"/>
          <w:sz w:val="28"/>
          <w:szCs w:val="28"/>
          <w:shd w:val="clear" w:color="auto" w:fill="FFFFFF"/>
          <w:lang w:val="vi-VN"/>
        </w:rPr>
        <w:t xml:space="preserve">; </w:t>
      </w:r>
    </w:p>
    <w:p w:rsidR="00E254BB" w:rsidRPr="00D91047" w:rsidRDefault="00E254BB" w:rsidP="00111740">
      <w:pPr>
        <w:pStyle w:val="NormalWeb"/>
        <w:spacing w:before="0" w:beforeAutospacing="0" w:after="60" w:afterAutospacing="0" w:line="360" w:lineRule="exact"/>
        <w:ind w:firstLine="567"/>
        <w:jc w:val="both"/>
        <w:rPr>
          <w:rFonts w:ascii="Times New Roman" w:hAnsi="Times New Roman" w:cs="Times New Roman"/>
          <w:color w:val="111111"/>
          <w:spacing w:val="-2"/>
          <w:sz w:val="28"/>
          <w:szCs w:val="28"/>
          <w:shd w:val="clear" w:color="auto" w:fill="FFFFFF"/>
          <w:lang w:val="vi-VN"/>
        </w:rPr>
      </w:pPr>
      <w:r w:rsidRPr="00D91047">
        <w:rPr>
          <w:rFonts w:ascii="Times New Roman" w:hAnsi="Times New Roman" w:cs="Times New Roman"/>
          <w:color w:val="111111"/>
          <w:spacing w:val="-2"/>
          <w:sz w:val="28"/>
          <w:szCs w:val="28"/>
          <w:shd w:val="clear" w:color="auto" w:fill="FFFFFF"/>
          <w:lang w:val="vi-VN"/>
        </w:rPr>
        <w:t xml:space="preserve">(2) </w:t>
      </w:r>
      <w:r w:rsidR="002606A3" w:rsidRPr="00D91047">
        <w:rPr>
          <w:rFonts w:ascii="Times New Roman" w:hAnsi="Times New Roman" w:cs="Times New Roman"/>
          <w:color w:val="111111"/>
          <w:spacing w:val="-2"/>
          <w:sz w:val="28"/>
          <w:szCs w:val="28"/>
          <w:shd w:val="clear" w:color="auto" w:fill="FFFFFF"/>
          <w:lang w:val="vi-VN"/>
        </w:rPr>
        <w:t>Ủy ban nhân dân cấp tỉnh, Ủy ban nhân dân cấp huyện phân cấp cho cơ quan chuyên môn, tổ chức hành chính khác thuộc Ủy ban nhân dân cấp mình hoặc Ủy ban nhân dân, Chủ tịch Ủy ban nhân dân cấp dưới thực hiện liên tục, thường xuyên một hoặc một số nhiệm vụ, quyền hạn mà mình được giao theo quy định của pháp luật, trừ trường hợp pháp luật quy định không được phân cấp</w:t>
      </w:r>
      <w:r w:rsidRPr="00D91047">
        <w:rPr>
          <w:rFonts w:ascii="Times New Roman" w:hAnsi="Times New Roman" w:cs="Times New Roman"/>
          <w:color w:val="111111"/>
          <w:spacing w:val="-2"/>
          <w:sz w:val="28"/>
          <w:szCs w:val="28"/>
          <w:shd w:val="clear" w:color="auto" w:fill="FFFFFF"/>
          <w:lang w:val="vi-VN"/>
        </w:rPr>
        <w:t xml:space="preserve"> (khoản </w:t>
      </w:r>
      <w:r w:rsidR="002606A3" w:rsidRPr="00D91047">
        <w:rPr>
          <w:rFonts w:ascii="Times New Roman" w:hAnsi="Times New Roman" w:cs="Times New Roman"/>
          <w:color w:val="111111"/>
          <w:spacing w:val="-2"/>
          <w:sz w:val="28"/>
          <w:szCs w:val="28"/>
          <w:shd w:val="clear" w:color="auto" w:fill="FFFFFF"/>
          <w:lang w:val="vi-VN"/>
        </w:rPr>
        <w:t>1</w:t>
      </w:r>
      <w:r w:rsidRPr="00D91047">
        <w:rPr>
          <w:rFonts w:ascii="Times New Roman" w:hAnsi="Times New Roman" w:cs="Times New Roman"/>
          <w:color w:val="111111"/>
          <w:spacing w:val="-2"/>
          <w:sz w:val="28"/>
          <w:szCs w:val="28"/>
          <w:shd w:val="clear" w:color="auto" w:fill="FFFFFF"/>
          <w:lang w:val="vi-VN"/>
        </w:rPr>
        <w:t xml:space="preserve"> Điều </w:t>
      </w:r>
      <w:r w:rsidR="002606A3" w:rsidRPr="00D91047">
        <w:rPr>
          <w:rFonts w:ascii="Times New Roman" w:hAnsi="Times New Roman" w:cs="Times New Roman"/>
          <w:color w:val="111111"/>
          <w:spacing w:val="-2"/>
          <w:sz w:val="28"/>
          <w:szCs w:val="28"/>
          <w:shd w:val="clear" w:color="auto" w:fill="FFFFFF"/>
          <w:lang w:val="vi-VN"/>
        </w:rPr>
        <w:t>13</w:t>
      </w:r>
      <w:r w:rsidRPr="00D91047">
        <w:rPr>
          <w:rFonts w:ascii="Times New Roman" w:hAnsi="Times New Roman" w:cs="Times New Roman"/>
          <w:color w:val="111111"/>
          <w:spacing w:val="-2"/>
          <w:sz w:val="28"/>
          <w:szCs w:val="28"/>
          <w:shd w:val="clear" w:color="auto" w:fill="FFFFFF"/>
          <w:lang w:val="vi-VN"/>
        </w:rPr>
        <w:t xml:space="preserve"> </w:t>
      </w:r>
      <w:r w:rsidR="002606A3" w:rsidRPr="00D91047">
        <w:rPr>
          <w:rFonts w:ascii="Times New Roman" w:hAnsi="Times New Roman" w:cs="Times New Roman"/>
          <w:color w:val="111111"/>
          <w:spacing w:val="-2"/>
          <w:sz w:val="28"/>
          <w:szCs w:val="28"/>
          <w:shd w:val="clear" w:color="auto" w:fill="FFFFFF"/>
          <w:lang w:val="vi-VN"/>
        </w:rPr>
        <w:t>Luật Tổ chức chính quyền địa phương số 65/2025/QH15 ngày 19/2/2025)</w:t>
      </w:r>
      <w:r w:rsidRPr="00D91047">
        <w:rPr>
          <w:rFonts w:ascii="Times New Roman" w:hAnsi="Times New Roman" w:cs="Times New Roman"/>
          <w:color w:val="111111"/>
          <w:spacing w:val="-2"/>
          <w:sz w:val="28"/>
          <w:szCs w:val="28"/>
          <w:shd w:val="clear" w:color="auto" w:fill="FFFFFF"/>
          <w:lang w:val="vi-VN"/>
        </w:rPr>
        <w:t xml:space="preserve">; </w:t>
      </w:r>
    </w:p>
    <w:p w:rsidR="00E60F79" w:rsidRPr="00D91047" w:rsidRDefault="00611561" w:rsidP="00111740">
      <w:pPr>
        <w:pStyle w:val="NormalWeb"/>
        <w:spacing w:before="0" w:beforeAutospacing="0" w:after="60" w:afterAutospacing="0" w:line="360" w:lineRule="exact"/>
        <w:ind w:firstLine="567"/>
        <w:jc w:val="both"/>
        <w:rPr>
          <w:rFonts w:ascii="Times New Roman" w:hAnsi="Times New Roman" w:cs="Times New Roman"/>
          <w:color w:val="111111"/>
          <w:spacing w:val="-2"/>
          <w:sz w:val="28"/>
          <w:szCs w:val="28"/>
          <w:shd w:val="clear" w:color="auto" w:fill="FFFFFF"/>
          <w:lang w:val="vi-VN"/>
        </w:rPr>
      </w:pPr>
      <w:r w:rsidRPr="00D91047">
        <w:rPr>
          <w:rFonts w:ascii="Times New Roman" w:hAnsi="Times New Roman" w:cs="Times New Roman"/>
          <w:color w:val="111111"/>
          <w:spacing w:val="-2"/>
          <w:sz w:val="28"/>
          <w:szCs w:val="28"/>
          <w:shd w:val="clear" w:color="auto" w:fill="FFFFFF"/>
          <w:lang w:val="vi-VN"/>
        </w:rPr>
        <w:t>Các quy định trên có hiệu lực thi hành từ ngày 01/</w:t>
      </w:r>
      <w:r w:rsidR="002606A3" w:rsidRPr="00D91047">
        <w:rPr>
          <w:rFonts w:ascii="Times New Roman" w:hAnsi="Times New Roman" w:cs="Times New Roman"/>
          <w:color w:val="111111"/>
          <w:spacing w:val="-2"/>
          <w:sz w:val="28"/>
          <w:szCs w:val="28"/>
          <w:shd w:val="clear" w:color="auto" w:fill="FFFFFF"/>
          <w:lang w:val="vi-VN"/>
        </w:rPr>
        <w:t>3</w:t>
      </w:r>
      <w:r w:rsidRPr="00D91047">
        <w:rPr>
          <w:rFonts w:ascii="Times New Roman" w:hAnsi="Times New Roman" w:cs="Times New Roman"/>
          <w:color w:val="111111"/>
          <w:spacing w:val="-2"/>
          <w:sz w:val="28"/>
          <w:szCs w:val="28"/>
          <w:shd w:val="clear" w:color="auto" w:fill="FFFFFF"/>
          <w:lang w:val="vi-VN"/>
        </w:rPr>
        <w:t>/2025.</w:t>
      </w:r>
    </w:p>
    <w:p w:rsidR="00D91047" w:rsidRPr="00D91047" w:rsidRDefault="00D91047" w:rsidP="00D91047">
      <w:pPr>
        <w:spacing w:after="60" w:line="360" w:lineRule="exact"/>
        <w:ind w:firstLine="567"/>
        <w:jc w:val="both"/>
        <w:rPr>
          <w:color w:val="111111"/>
          <w:spacing w:val="-2"/>
          <w:shd w:val="clear" w:color="auto" w:fill="FFFFFF"/>
          <w:lang w:val="vi-VN"/>
        </w:rPr>
      </w:pPr>
      <w:r w:rsidRPr="00D91047">
        <w:rPr>
          <w:color w:val="111111"/>
          <w:spacing w:val="-2"/>
          <w:shd w:val="clear" w:color="auto" w:fill="FFFFFF"/>
          <w:lang w:val="vi-VN"/>
        </w:rPr>
        <w:t>Triển khai thực hiện chủ trương của Đảng về tinh gọn tổ chức, bộ máy của hệ thống chính trị (không tổ chức cấp huyện, thực hiện mô hình chính quyền địa phương 2 cấp), Đảng ủy Quốc hội đang chỉ đạo việc sửa đổi, bổ sung một số điều</w:t>
      </w:r>
      <w:r>
        <w:rPr>
          <w:rFonts w:ascii="NotoSerif" w:hAnsi="NotoSerif"/>
          <w:color w:val="333333"/>
          <w:sz w:val="26"/>
          <w:szCs w:val="26"/>
          <w:shd w:val="clear" w:color="auto" w:fill="FFFFFF"/>
        </w:rPr>
        <w:t xml:space="preserve"> </w:t>
      </w:r>
      <w:r w:rsidRPr="00D91047">
        <w:rPr>
          <w:color w:val="111111"/>
          <w:spacing w:val="-2"/>
          <w:shd w:val="clear" w:color="auto" w:fill="FFFFFF"/>
          <w:lang w:val="vi-VN"/>
        </w:rPr>
        <w:lastRenderedPageBreak/>
        <w:t>của Hiến pháp năm 2013 với phạm vi là các vấn đề về tổ chức bộ máy của hệ thống chính trị, trong đó sửa đổi, bổ sung một số điều của Chương IX quy định về chính quyền địa phương, dự kiến bỏ đơn vị hành chính (ĐVHC) cấp huyện, chính quyền địa phương chỉ tổ chức thành 2 cấp (gồm cấp tỉnh và cấp dưới cấp tỉnh). Bộ Nội vụ đang dự thảo Luật Tổ chức chính quyền địa phương (sửa đổi) nhằm chuyển đổi mô hình tổ chức chính quyền địa phương từ 3 cấp như hiện nay (tỉnh, huyện và xã) thành 2 cấp (cấp tỉnh và cấp cơ sở), bảo đảm tổ chức bộ máy tinh gọn, hiệu năng, hiệu lực, hiệu quả và sự thống nhất, thông suốt của nền hành chính nhà nước từ Trung ương đến cơ sở.</w:t>
      </w:r>
    </w:p>
    <w:p w:rsidR="00677714" w:rsidRPr="00A50445" w:rsidRDefault="00A50445" w:rsidP="00111740">
      <w:pPr>
        <w:spacing w:after="60" w:line="360" w:lineRule="exact"/>
        <w:ind w:firstLine="567"/>
        <w:jc w:val="both"/>
        <w:rPr>
          <w:color w:val="000000" w:themeColor="text1"/>
        </w:rPr>
      </w:pPr>
      <w:r>
        <w:rPr>
          <w:color w:val="000000" w:themeColor="text1"/>
        </w:rPr>
        <w:t>2</w:t>
      </w:r>
      <w:r w:rsidR="00677714" w:rsidRPr="00A50445">
        <w:rPr>
          <w:color w:val="000000" w:themeColor="text1"/>
        </w:rPr>
        <w:t xml:space="preserve">. </w:t>
      </w:r>
      <w:r w:rsidR="007C243B">
        <w:rPr>
          <w:color w:val="000000" w:themeColor="text1"/>
        </w:rPr>
        <w:t>Cơ sở thực tiễn, m</w:t>
      </w:r>
      <w:r w:rsidR="00677714" w:rsidRPr="00A50445">
        <w:rPr>
          <w:color w:val="000000" w:themeColor="text1"/>
        </w:rPr>
        <w:t>ột số vướng mắc phát sinh trong thực tiễn:</w:t>
      </w:r>
    </w:p>
    <w:p w:rsidR="00D7141F" w:rsidRDefault="00D7141F" w:rsidP="00111740">
      <w:pPr>
        <w:spacing w:after="60" w:line="360" w:lineRule="exact"/>
        <w:ind w:firstLine="567"/>
        <w:jc w:val="both"/>
        <w:rPr>
          <w:rFonts w:eastAsia="Calibri"/>
          <w:color w:val="000000" w:themeColor="text1"/>
        </w:rPr>
      </w:pPr>
      <w:r w:rsidRPr="000404BB">
        <w:rPr>
          <w:rFonts w:eastAsia="Calibri"/>
          <w:color w:val="000000" w:themeColor="text1"/>
        </w:rPr>
        <w:t xml:space="preserve">Trong quá trình thực </w:t>
      </w:r>
      <w:r w:rsidRPr="00D91047">
        <w:rPr>
          <w:rFonts w:eastAsia="Calibri"/>
          <w:color w:val="000000" w:themeColor="text1"/>
        </w:rPr>
        <w:t xml:space="preserve">hiện </w:t>
      </w:r>
      <w:r w:rsidR="00D91047" w:rsidRPr="00D91047">
        <w:rPr>
          <w:lang w:val="es-ES"/>
        </w:rPr>
        <w:t>Thông tư số 32/2014/TT-BYT ngày 30/9/2014 của Bộ trưởng Bộ Y tế về Danh mục chỉ tiêu thống kê y tế cơ bản áp dụng cho tuyến tỉnh, huyện và xã; Thông tư 20/2019/TT-BYT ngày 31 tháng 7 năm 2019 của Bộ trưởng Bộ Y tế quy định về Hệ thống chỉ tiêu thống kê cơ bản ngành y tế; và Thông tư số 37/2019/TT-BYT ngày 30/12/2019 của Bộ trưởng Bộ Y tế quy định về chế độ báo cáo thống kê ngành Y tế</w:t>
      </w:r>
      <w:r w:rsidRPr="000404BB">
        <w:rPr>
          <w:rFonts w:eastAsia="Calibri"/>
          <w:color w:val="000000" w:themeColor="text1"/>
        </w:rPr>
        <w:t xml:space="preserve"> đã bộc lộ một số hạn chế, bất </w:t>
      </w:r>
      <w:r>
        <w:rPr>
          <w:rFonts w:eastAsia="Calibri"/>
          <w:color w:val="000000" w:themeColor="text1"/>
        </w:rPr>
        <w:t>cập gây vướng mắc cho việc triển khai. Cụ thể:</w:t>
      </w:r>
    </w:p>
    <w:p w:rsidR="00203F24" w:rsidRDefault="00203F24" w:rsidP="00111740">
      <w:pPr>
        <w:spacing w:after="60" w:line="360" w:lineRule="exact"/>
        <w:ind w:firstLine="567"/>
        <w:jc w:val="both"/>
        <w:rPr>
          <w:rFonts w:eastAsia="Calibri"/>
          <w:color w:val="000000" w:themeColor="text1"/>
        </w:rPr>
      </w:pPr>
      <w:r>
        <w:rPr>
          <w:rFonts w:eastAsia="Calibri"/>
          <w:color w:val="000000" w:themeColor="text1"/>
        </w:rPr>
        <w:t>- Việc thu thập, tổng hợp, quản lý thông tin thống kê y tế đang được ứng dụng công nghệ thông tin, chuyển đổi số mạnh mẽ nên phương thức thức thực hiện chủ yếu được thực hiện trên phần mềm, sau đó các tùy theo các thông tin, báo cáo yêu cầu mà kiết xuất ra báo cáo giấy. Các thông tin cá nhân được định danh, liên thông, liên kết, chia sẻ giữa các phần mềm. Do vậy một số thông tin cá nhân cần được bổ sung như: mã định danh cá nhân, số điện thoại …</w:t>
      </w:r>
    </w:p>
    <w:p w:rsidR="00783AD1" w:rsidRDefault="00783AD1" w:rsidP="00111740">
      <w:pPr>
        <w:spacing w:after="60" w:line="360" w:lineRule="exact"/>
        <w:ind w:firstLine="567"/>
        <w:jc w:val="both"/>
        <w:rPr>
          <w:rFonts w:eastAsia="Calibri"/>
          <w:color w:val="000000" w:themeColor="text1"/>
        </w:rPr>
      </w:pPr>
      <w:r>
        <w:rPr>
          <w:rFonts w:eastAsia="Calibri"/>
          <w:color w:val="000000" w:themeColor="text1"/>
        </w:rPr>
        <w:t>- Trong quá trình liên thông, trao đổi, chia sẻ thông tin với các phần mềm khác trong hệ thống y tế và bộ ngành (Bộ Tư pháp, Cục thống kê …), cần bổ sung 1 số thông tin đã được quy định bởi hệ thống danh mục chung để đảm bảo sự liên thông, trao đổi, chia sẻ thông tin được thông suốt.</w:t>
      </w:r>
    </w:p>
    <w:p w:rsidR="00203F24" w:rsidRDefault="00203F24" w:rsidP="00111740">
      <w:pPr>
        <w:spacing w:after="60" w:line="360" w:lineRule="exact"/>
        <w:ind w:firstLine="567"/>
        <w:jc w:val="both"/>
        <w:rPr>
          <w:rFonts w:eastAsia="Calibri"/>
          <w:color w:val="000000" w:themeColor="text1"/>
        </w:rPr>
      </w:pPr>
      <w:r>
        <w:rPr>
          <w:rFonts w:eastAsia="Calibri"/>
          <w:color w:val="000000" w:themeColor="text1"/>
        </w:rPr>
        <w:t xml:space="preserve">- Kỳ báo cáo đang được quy định theo tháng, quý, 6 tháng, năm. Tuy nhiên theo quy trình nhập dữ liệu hiện nay thì thông tin sẽ được nhập khi có sự thay đổi, biến động và báo cáo sẽ được kiết xuất theo thời gian chủ động của </w:t>
      </w:r>
      <w:r w:rsidR="00DF0CA3">
        <w:rPr>
          <w:rFonts w:eastAsia="Calibri"/>
          <w:color w:val="000000" w:themeColor="text1"/>
        </w:rPr>
        <w:t>đơn vị quản lý thông tin. Do vậy việc để các thời hạn 3, 6 hay 12 tháng không còn hợp lý, thậm chí có thể dẫn đến việc nhập dữ liệu chậm hơn do chưa đến kỳ báo cáo.</w:t>
      </w:r>
    </w:p>
    <w:p w:rsidR="00FC489F" w:rsidRPr="00FC489F" w:rsidRDefault="00FC489F" w:rsidP="00111740">
      <w:pPr>
        <w:spacing w:after="60" w:line="360" w:lineRule="exact"/>
        <w:ind w:firstLine="567"/>
        <w:jc w:val="both"/>
        <w:rPr>
          <w:b/>
          <w:color w:val="000000" w:themeColor="text1"/>
        </w:rPr>
      </w:pPr>
      <w:r w:rsidRPr="00FC489F">
        <w:rPr>
          <w:b/>
          <w:color w:val="000000" w:themeColor="text1"/>
        </w:rPr>
        <w:t>II. MỤC ĐÍCH BAN HÀNH, QUAN ĐIỂM XÂY DỰNG DỰ ÁN, DỰ THẢO VĂN BẢN</w:t>
      </w:r>
    </w:p>
    <w:p w:rsidR="00FC489F" w:rsidRDefault="00FC489F" w:rsidP="00111740">
      <w:pPr>
        <w:spacing w:after="60" w:line="360" w:lineRule="exact"/>
        <w:ind w:firstLine="567"/>
        <w:jc w:val="both"/>
        <w:rPr>
          <w:b/>
          <w:color w:val="000000" w:themeColor="text1"/>
        </w:rPr>
      </w:pPr>
      <w:r w:rsidRPr="00FC489F">
        <w:rPr>
          <w:b/>
          <w:color w:val="000000" w:themeColor="text1"/>
        </w:rPr>
        <w:t>1. Mục đích ban hành văn bản</w:t>
      </w:r>
      <w:r>
        <w:rPr>
          <w:b/>
          <w:color w:val="000000" w:themeColor="text1"/>
        </w:rPr>
        <w:t>:</w:t>
      </w:r>
    </w:p>
    <w:p w:rsidR="00DF0CA3" w:rsidRDefault="00FC489F" w:rsidP="00111740">
      <w:pPr>
        <w:spacing w:after="60" w:line="360" w:lineRule="exact"/>
        <w:ind w:firstLine="567"/>
        <w:jc w:val="both"/>
        <w:rPr>
          <w:color w:val="111111"/>
          <w:spacing w:val="-2"/>
          <w:shd w:val="clear" w:color="auto" w:fill="FFFFFF"/>
        </w:rPr>
      </w:pPr>
      <w:r w:rsidRPr="00FC489F">
        <w:rPr>
          <w:color w:val="000000" w:themeColor="text1"/>
        </w:rPr>
        <w:t xml:space="preserve">- </w:t>
      </w:r>
      <w:r w:rsidR="00DF0CA3">
        <w:rPr>
          <w:color w:val="000000" w:themeColor="text1"/>
        </w:rPr>
        <w:t xml:space="preserve">Phù hợp với </w:t>
      </w:r>
      <w:r w:rsidR="00DF0CA3" w:rsidRPr="006E0129">
        <w:rPr>
          <w:rFonts w:eastAsia="Calibri"/>
          <w:bCs/>
        </w:rPr>
        <w:t xml:space="preserve">Luật </w:t>
      </w:r>
      <w:r w:rsidR="00DF0CA3">
        <w:rPr>
          <w:rFonts w:eastAsia="Calibri"/>
          <w:bCs/>
        </w:rPr>
        <w:t>Tổ chức chính quyền địa phương số 65</w:t>
      </w:r>
      <w:r w:rsidR="00DF0CA3" w:rsidRPr="006E0129">
        <w:rPr>
          <w:rFonts w:eastAsia="Calibri"/>
          <w:bCs/>
        </w:rPr>
        <w:t>/202</w:t>
      </w:r>
      <w:r w:rsidR="00DF0CA3">
        <w:rPr>
          <w:rFonts w:eastAsia="Calibri"/>
          <w:bCs/>
        </w:rPr>
        <w:t>5</w:t>
      </w:r>
      <w:r w:rsidR="00DF0CA3" w:rsidRPr="006E0129">
        <w:rPr>
          <w:rFonts w:eastAsia="Calibri"/>
          <w:bCs/>
        </w:rPr>
        <w:t xml:space="preserve">/QH15 </w:t>
      </w:r>
      <w:r w:rsidR="00DF0CA3">
        <w:rPr>
          <w:rFonts w:eastAsia="Calibri"/>
          <w:bCs/>
        </w:rPr>
        <w:t>ngày 19/2/2025</w:t>
      </w:r>
      <w:r w:rsidR="00DF0CA3" w:rsidRPr="006E0129">
        <w:rPr>
          <w:rFonts w:eastAsia="Calibri"/>
          <w:bCs/>
        </w:rPr>
        <w:t xml:space="preserve"> quy định về</w:t>
      </w:r>
      <w:r w:rsidR="00DF0CA3">
        <w:rPr>
          <w:rFonts w:eastAsia="Calibri"/>
          <w:bCs/>
        </w:rPr>
        <w:t xml:space="preserve"> phần quyền, phân cấp trong phân định thẩm quyền của chính quyền </w:t>
      </w:r>
      <w:r w:rsidR="00DF0CA3" w:rsidRPr="00D91047">
        <w:rPr>
          <w:color w:val="111111"/>
          <w:spacing w:val="-2"/>
          <w:shd w:val="clear" w:color="auto" w:fill="FFFFFF"/>
          <w:lang w:val="vi-VN"/>
        </w:rPr>
        <w:t>địa phương các cấp</w:t>
      </w:r>
      <w:r w:rsidR="00DF0CA3">
        <w:rPr>
          <w:color w:val="111111"/>
          <w:spacing w:val="-2"/>
          <w:shd w:val="clear" w:color="auto" w:fill="FFFFFF"/>
        </w:rPr>
        <w:t xml:space="preserve">, Luật Tổ chức chính </w:t>
      </w:r>
      <w:r w:rsidR="00DF0CA3">
        <w:rPr>
          <w:color w:val="000000" w:themeColor="text1"/>
        </w:rPr>
        <w:t xml:space="preserve">quyền địa phương sửa đổi </w:t>
      </w:r>
      <w:r w:rsidR="00DF0CA3">
        <w:rPr>
          <w:color w:val="000000" w:themeColor="text1"/>
        </w:rPr>
        <w:lastRenderedPageBreak/>
        <w:t>c</w:t>
      </w:r>
      <w:r w:rsidR="00DF0CA3" w:rsidRPr="00D91047">
        <w:rPr>
          <w:color w:val="111111"/>
          <w:spacing w:val="-2"/>
          <w:shd w:val="clear" w:color="auto" w:fill="FFFFFF"/>
          <w:lang w:val="vi-VN"/>
        </w:rPr>
        <w:t>huyển đổi mô hình tổ chức chính quyền địa phương từ 3 cấp như hiện nay (tỉnh, huyện và xã) thành 2 cấp (cấp tỉnh và cấp cơ sở)</w:t>
      </w:r>
      <w:r w:rsidR="00DF0CA3">
        <w:rPr>
          <w:color w:val="111111"/>
          <w:spacing w:val="-2"/>
          <w:shd w:val="clear" w:color="auto" w:fill="FFFFFF"/>
        </w:rPr>
        <w:t>.</w:t>
      </w:r>
    </w:p>
    <w:p w:rsidR="00DF0CA3" w:rsidRDefault="00DF0CA3" w:rsidP="00111740">
      <w:pPr>
        <w:spacing w:after="60" w:line="360" w:lineRule="exact"/>
        <w:ind w:firstLine="567"/>
        <w:jc w:val="both"/>
        <w:rPr>
          <w:color w:val="111111"/>
          <w:spacing w:val="-2"/>
          <w:shd w:val="clear" w:color="auto" w:fill="FFFFFF"/>
        </w:rPr>
      </w:pPr>
      <w:r>
        <w:rPr>
          <w:color w:val="000000" w:themeColor="text1"/>
        </w:rPr>
        <w:t xml:space="preserve">- Phù hợp với mô hình hệ thống y tế địa phương thay đổi theo mô hình </w:t>
      </w:r>
      <w:r>
        <w:rPr>
          <w:color w:val="111111"/>
          <w:spacing w:val="-2"/>
          <w:shd w:val="clear" w:color="auto" w:fill="FFFFFF"/>
        </w:rPr>
        <w:t xml:space="preserve">chính </w:t>
      </w:r>
      <w:r>
        <w:rPr>
          <w:color w:val="000000" w:themeColor="text1"/>
        </w:rPr>
        <w:t xml:space="preserve">quyền địa phương sửa đổi </w:t>
      </w:r>
      <w:r w:rsidRPr="00D91047">
        <w:rPr>
          <w:color w:val="111111"/>
          <w:spacing w:val="-2"/>
          <w:shd w:val="clear" w:color="auto" w:fill="FFFFFF"/>
          <w:lang w:val="vi-VN"/>
        </w:rPr>
        <w:t>từ 3 cấp thành 2 cấp (cấp tỉnh và cấp cơ sở)</w:t>
      </w:r>
      <w:r>
        <w:rPr>
          <w:color w:val="111111"/>
          <w:spacing w:val="-2"/>
          <w:shd w:val="clear" w:color="auto" w:fill="FFFFFF"/>
        </w:rPr>
        <w:t>, không còn y tế tuyến huyện.</w:t>
      </w:r>
    </w:p>
    <w:p w:rsidR="00783AD1" w:rsidRDefault="00783AD1" w:rsidP="00111740">
      <w:pPr>
        <w:spacing w:after="60" w:line="360" w:lineRule="exact"/>
        <w:ind w:firstLine="567"/>
        <w:jc w:val="both"/>
        <w:rPr>
          <w:color w:val="111111"/>
          <w:spacing w:val="-2"/>
          <w:shd w:val="clear" w:color="auto" w:fill="FFFFFF"/>
        </w:rPr>
      </w:pPr>
      <w:r>
        <w:rPr>
          <w:color w:val="111111"/>
          <w:spacing w:val="-2"/>
          <w:shd w:val="clear" w:color="auto" w:fill="FFFFFF"/>
        </w:rPr>
        <w:t>- Phù hợp với mục đích ứng dụng công nghệ thông tin, chuyển đổi số, liên thông, chia sẻ thông tin giữa các phần mềm trong hệ thống, các phần mềm bộ ngành, quốc gia.</w:t>
      </w:r>
    </w:p>
    <w:p w:rsidR="00DF0CA3" w:rsidRDefault="00DF0CA3" w:rsidP="00111740">
      <w:pPr>
        <w:spacing w:after="60" w:line="360" w:lineRule="exact"/>
        <w:ind w:firstLine="567"/>
        <w:jc w:val="both"/>
        <w:rPr>
          <w:color w:val="000000" w:themeColor="text1"/>
        </w:rPr>
      </w:pPr>
      <w:r>
        <w:rPr>
          <w:color w:val="000000" w:themeColor="text1"/>
        </w:rPr>
        <w:t xml:space="preserve">- Hệ thống thông tin thống kê cơ bản ngành y tế được chuyển đổi và tiếp tục hoạt động một cách liên tục, không gián đoạn </w:t>
      </w:r>
      <w:r w:rsidR="00C57F02">
        <w:rPr>
          <w:color w:val="000000" w:themeColor="text1"/>
        </w:rPr>
        <w:t>ngay sau thời điểm 1/7/2025 chuyển đổi sang mô hình 2 cấp.</w:t>
      </w:r>
    </w:p>
    <w:p w:rsidR="00FC489F" w:rsidRDefault="00FC489F" w:rsidP="00111740">
      <w:pPr>
        <w:spacing w:after="60" w:line="360" w:lineRule="exact"/>
        <w:ind w:firstLine="567"/>
        <w:jc w:val="both"/>
        <w:rPr>
          <w:b/>
          <w:color w:val="000000" w:themeColor="text1"/>
        </w:rPr>
      </w:pPr>
      <w:r w:rsidRPr="00FC489F">
        <w:rPr>
          <w:b/>
          <w:color w:val="000000" w:themeColor="text1"/>
        </w:rPr>
        <w:t>2. Quan điểm xây dựng dự án, dự thảo văn bản</w:t>
      </w:r>
    </w:p>
    <w:p w:rsidR="00FC489F" w:rsidRDefault="00FC489F" w:rsidP="00111740">
      <w:pPr>
        <w:spacing w:after="60" w:line="360" w:lineRule="exact"/>
        <w:ind w:firstLine="567"/>
        <w:jc w:val="both"/>
        <w:rPr>
          <w:color w:val="000000" w:themeColor="text1"/>
        </w:rPr>
      </w:pPr>
      <w:r>
        <w:rPr>
          <w:color w:val="000000" w:themeColor="text1"/>
        </w:rPr>
        <w:t>- Các nội dung quy định rõ ràng, khả thi, dễ hiểu, dễ nhớ, dễ thực hiện;</w:t>
      </w:r>
    </w:p>
    <w:p w:rsidR="00E46D61" w:rsidRDefault="00E46D61" w:rsidP="00111740">
      <w:pPr>
        <w:spacing w:after="60" w:line="360" w:lineRule="exact"/>
        <w:ind w:firstLine="567"/>
        <w:jc w:val="both"/>
        <w:rPr>
          <w:color w:val="000000" w:themeColor="text1"/>
        </w:rPr>
      </w:pPr>
      <w:r>
        <w:rPr>
          <w:color w:val="000000" w:themeColor="text1"/>
        </w:rPr>
        <w:t>- Xây dựng 01 Thông tư bao phủ, thay thế 3 Thông tư do các nội dung quy định liên quan, phụ thuộc và kế tiếp nhau.</w:t>
      </w:r>
    </w:p>
    <w:p w:rsidR="00FC489F" w:rsidRPr="00FC489F" w:rsidRDefault="00FC489F" w:rsidP="00111740">
      <w:pPr>
        <w:spacing w:after="60" w:line="360" w:lineRule="exact"/>
        <w:ind w:firstLine="567"/>
        <w:jc w:val="both"/>
        <w:rPr>
          <w:color w:val="000000" w:themeColor="text1"/>
        </w:rPr>
      </w:pPr>
      <w:r>
        <w:rPr>
          <w:color w:val="000000" w:themeColor="text1"/>
        </w:rPr>
        <w:t>- Các quy định đảm bảo được chức năng quản lý, các đối tượng</w:t>
      </w:r>
      <w:r w:rsidR="00B96449">
        <w:rPr>
          <w:color w:val="000000" w:themeColor="text1"/>
        </w:rPr>
        <w:t xml:space="preserve">, </w:t>
      </w:r>
      <w:r>
        <w:rPr>
          <w:color w:val="000000" w:themeColor="text1"/>
        </w:rPr>
        <w:t xml:space="preserve">có nguyên tắc, quy định để tuân thủ đầy đủ, đảm bảo việc </w:t>
      </w:r>
      <w:r w:rsidR="00E46D61">
        <w:rPr>
          <w:color w:val="000000" w:themeColor="text1"/>
        </w:rPr>
        <w:t>thu thập, tổng hợp, báo cáo các chỉ tiêu thống kê cơ bản ngành y tế</w:t>
      </w:r>
      <w:r>
        <w:rPr>
          <w:color w:val="000000" w:themeColor="text1"/>
        </w:rPr>
        <w:t>.</w:t>
      </w:r>
    </w:p>
    <w:p w:rsidR="00833836" w:rsidRPr="00A50445" w:rsidRDefault="00833836" w:rsidP="00111740">
      <w:pPr>
        <w:spacing w:after="60" w:line="360" w:lineRule="exact"/>
        <w:ind w:firstLine="567"/>
        <w:jc w:val="both"/>
        <w:rPr>
          <w:color w:val="000000" w:themeColor="text1"/>
        </w:rPr>
      </w:pPr>
      <w:r w:rsidRPr="00A50445">
        <w:rPr>
          <w:b/>
          <w:color w:val="000000" w:themeColor="text1"/>
        </w:rPr>
        <w:t>II</w:t>
      </w:r>
      <w:r w:rsidR="00FC489F">
        <w:rPr>
          <w:b/>
          <w:color w:val="000000" w:themeColor="text1"/>
        </w:rPr>
        <w:t>I</w:t>
      </w:r>
      <w:r w:rsidRPr="00A50445">
        <w:rPr>
          <w:b/>
          <w:color w:val="000000" w:themeColor="text1"/>
        </w:rPr>
        <w:t>. QUÁ TRÌNH XÂY DỰNG DỰ THẢO THÔNG TƯ</w:t>
      </w:r>
    </w:p>
    <w:p w:rsidR="00EC0C53" w:rsidRPr="00A50445" w:rsidRDefault="00EC0C53" w:rsidP="00111740">
      <w:pPr>
        <w:spacing w:after="60" w:line="360" w:lineRule="exact"/>
        <w:ind w:firstLine="567"/>
        <w:jc w:val="both"/>
        <w:rPr>
          <w:rFonts w:eastAsia="Calibri"/>
          <w:color w:val="000000" w:themeColor="text1"/>
        </w:rPr>
      </w:pPr>
      <w:r w:rsidRPr="00A50445">
        <w:rPr>
          <w:rFonts w:eastAsia="Arial"/>
          <w:noProof/>
          <w:color w:val="000000" w:themeColor="text1"/>
        </w:rPr>
        <w:t>1</w:t>
      </w:r>
      <w:r w:rsidR="00432EA4" w:rsidRPr="00A50445">
        <w:rPr>
          <w:rFonts w:eastAsia="Arial"/>
          <w:noProof/>
          <w:color w:val="000000" w:themeColor="text1"/>
        </w:rPr>
        <w:t xml:space="preserve">. </w:t>
      </w:r>
      <w:r w:rsidRPr="00A50445">
        <w:rPr>
          <w:rFonts w:eastAsia="Calibri"/>
          <w:color w:val="000000" w:themeColor="text1"/>
        </w:rPr>
        <w:t>Đã ban hành Kế hoạch số</w:t>
      </w:r>
      <w:r w:rsidR="00D7141F" w:rsidRPr="00A50445">
        <w:rPr>
          <w:rFonts w:eastAsia="Calibri"/>
          <w:color w:val="000000" w:themeColor="text1"/>
        </w:rPr>
        <w:t xml:space="preserve"> </w:t>
      </w:r>
      <w:r w:rsidR="00E46D61">
        <w:rPr>
          <w:rFonts w:eastAsia="Calibri"/>
          <w:color w:val="000000" w:themeColor="text1"/>
        </w:rPr>
        <w:t>648</w:t>
      </w:r>
      <w:r w:rsidRPr="00A50445">
        <w:rPr>
          <w:rFonts w:eastAsia="Calibri"/>
          <w:color w:val="000000" w:themeColor="text1"/>
        </w:rPr>
        <w:t xml:space="preserve">/KH-BYT ngày </w:t>
      </w:r>
      <w:r w:rsidR="00E46D61">
        <w:rPr>
          <w:rFonts w:eastAsia="Calibri"/>
          <w:color w:val="000000" w:themeColor="text1"/>
        </w:rPr>
        <w:t>19</w:t>
      </w:r>
      <w:r w:rsidRPr="00A50445">
        <w:rPr>
          <w:rFonts w:eastAsia="Calibri"/>
          <w:color w:val="000000" w:themeColor="text1"/>
        </w:rPr>
        <w:t>/</w:t>
      </w:r>
      <w:r w:rsidR="00E46D61">
        <w:rPr>
          <w:rFonts w:eastAsia="Calibri"/>
          <w:color w:val="000000" w:themeColor="text1"/>
        </w:rPr>
        <w:t>5</w:t>
      </w:r>
      <w:r w:rsidRPr="00A50445">
        <w:rPr>
          <w:rFonts w:eastAsia="Calibri"/>
          <w:color w:val="000000" w:themeColor="text1"/>
        </w:rPr>
        <w:t>/2025 của Bộ Y tế về Kế hoạch x</w:t>
      </w:r>
      <w:r w:rsidRPr="00A50445">
        <w:rPr>
          <w:rFonts w:eastAsia="Calibri"/>
          <w:bCs/>
          <w:color w:val="000000" w:themeColor="text1"/>
        </w:rPr>
        <w:t xml:space="preserve">ây dựng </w:t>
      </w:r>
      <w:r w:rsidR="00E46D61" w:rsidRPr="00BE4558">
        <w:rPr>
          <w:bCs/>
          <w:spacing w:val="-2"/>
          <w:lang w:val="vi-VN"/>
        </w:rPr>
        <w:t xml:space="preserve">Xây dựng </w:t>
      </w:r>
      <w:r w:rsidR="00E46D61" w:rsidRPr="00BF154C">
        <w:rPr>
          <w:bCs/>
          <w:spacing w:val="-2"/>
          <w:lang w:val="vi-VN"/>
        </w:rPr>
        <w:t xml:space="preserve">Thông tư thay </w:t>
      </w:r>
      <w:r w:rsidR="00E46D61" w:rsidRPr="00101CA8">
        <w:rPr>
          <w:color w:val="111111"/>
          <w:spacing w:val="-2"/>
          <w:shd w:val="clear" w:color="auto" w:fill="FFFFFF"/>
          <w:lang w:val="vi-VN"/>
        </w:rPr>
        <w:t>thế Thông tư số 32/2014/TT-BYT ngày 30/9/2014 của Bộ trưởng Bộ Y tế về Danh mục chỉ tiêu thống kê y tế cơ bản áp dụng cho tuyến tỉnh, huyện và xã; Thông tư 20/2019/TT-BYT ngày 31 tháng 7 năm 2019 của Bộ trưởng Bộ Y tế quy định về Hệ thống chỉ tiêu thống kê cơ bản ngành y tế; và Thông tư số 37/2019/TT-BYT ngày 30/12/2019 của Bộ trưởng Bộ Y tế quy định về chế độ báo cáo thống kê ngành Y tế của Bộ Y tế</w:t>
      </w:r>
      <w:r w:rsidRPr="00A50445">
        <w:rPr>
          <w:rFonts w:eastAsia="MS Mincho"/>
          <w:bCs/>
          <w:iCs/>
          <w:color w:val="000000" w:themeColor="text1"/>
        </w:rPr>
        <w:t>.</w:t>
      </w:r>
    </w:p>
    <w:p w:rsidR="00EC0C53" w:rsidRPr="00A50445" w:rsidRDefault="00EC0C53" w:rsidP="00111740">
      <w:pPr>
        <w:spacing w:after="60" w:line="360" w:lineRule="exact"/>
        <w:ind w:firstLine="567"/>
        <w:jc w:val="both"/>
        <w:rPr>
          <w:color w:val="000000" w:themeColor="text1"/>
          <w:lang w:val="pt-BR"/>
        </w:rPr>
      </w:pPr>
      <w:r w:rsidRPr="00A50445">
        <w:rPr>
          <w:rFonts w:eastAsia="Calibri"/>
          <w:color w:val="000000" w:themeColor="text1"/>
        </w:rPr>
        <w:t xml:space="preserve">2. </w:t>
      </w:r>
      <w:r w:rsidR="00E46D61">
        <w:rPr>
          <w:rFonts w:eastAsia="Calibri"/>
          <w:color w:val="000000" w:themeColor="text1"/>
        </w:rPr>
        <w:t>V</w:t>
      </w:r>
      <w:r w:rsidRPr="00A50445">
        <w:rPr>
          <w:color w:val="000000" w:themeColor="text1"/>
          <w:lang w:val="pt-BR"/>
        </w:rPr>
        <w:t>iệc thành lập Ban soạn thảo xây dựng Thông tư</w:t>
      </w:r>
      <w:r w:rsidR="00E46D61">
        <w:rPr>
          <w:color w:val="000000" w:themeColor="text1"/>
          <w:lang w:val="pt-BR"/>
        </w:rPr>
        <w:t xml:space="preserve">: không áp dụng vì nội dung Thông tư mới không có các nội dung chuyên môn kỹ thuật thay đổi, chỉ thay đổi luồng </w:t>
      </w:r>
      <w:r w:rsidR="004F4BA2">
        <w:rPr>
          <w:color w:val="000000" w:themeColor="text1"/>
          <w:lang w:val="pt-BR"/>
        </w:rPr>
        <w:t>thu thập, tổng hợp, báo cáo trong 03 Thông tư đã ban hành; phục vụ yêu cầu có ngay hướng dẫn thực hiện khi áp dụng mô hình chính quyền địa phương 02 cấp từ ngày 1/7/2025. Nhiệm vụ soạn thảo giao cho Vụ Kế hoạch – Tài chính thực hiện với sự góp ý của các đơn vị liên quan (Vụ/Cục/Viện/Trung tâm của Bộ Y tế, Sở Y tế, UBND cấp tỉnh, các Bộ, ngành liên quan.</w:t>
      </w:r>
    </w:p>
    <w:p w:rsidR="00EC0C53" w:rsidRDefault="00574CB3" w:rsidP="00111740">
      <w:pPr>
        <w:spacing w:after="60" w:line="360" w:lineRule="exact"/>
        <w:ind w:firstLine="567"/>
        <w:jc w:val="both"/>
        <w:rPr>
          <w:color w:val="000000" w:themeColor="text1"/>
          <w:lang w:val="pt-BR"/>
        </w:rPr>
      </w:pPr>
      <w:r>
        <w:rPr>
          <w:color w:val="000000" w:themeColor="text1"/>
          <w:lang w:val="pt-BR"/>
        </w:rPr>
        <w:t>3</w:t>
      </w:r>
      <w:r w:rsidR="00EC0C53" w:rsidRPr="00A50445">
        <w:rPr>
          <w:color w:val="000000" w:themeColor="text1"/>
          <w:lang w:val="pt-BR"/>
        </w:rPr>
        <w:t xml:space="preserve">. Đã đăng tải dự thảo trên Cổng thông tin điện tử của Bộ Y tế </w:t>
      </w:r>
      <w:r w:rsidR="0074184B" w:rsidRPr="00A50445">
        <w:rPr>
          <w:color w:val="000000" w:themeColor="text1"/>
          <w:lang w:val="pt-BR"/>
        </w:rPr>
        <w:t>(</w:t>
      </w:r>
      <w:r w:rsidR="004F4BA2">
        <w:rPr>
          <w:color w:val="000000" w:themeColor="text1"/>
          <w:lang w:val="pt-BR"/>
        </w:rPr>
        <w:t xml:space="preserve">theo công văn       </w:t>
      </w:r>
      <w:r w:rsidR="00D7141F" w:rsidRPr="00A50445">
        <w:rPr>
          <w:color w:val="000000" w:themeColor="text1"/>
          <w:lang w:val="pt-BR"/>
        </w:rPr>
        <w:t>/</w:t>
      </w:r>
      <w:r w:rsidR="004F4BA2">
        <w:rPr>
          <w:color w:val="000000" w:themeColor="text1"/>
          <w:lang w:val="pt-BR"/>
        </w:rPr>
        <w:t>KHTC</w:t>
      </w:r>
      <w:r w:rsidR="00D7141F" w:rsidRPr="00A50445">
        <w:rPr>
          <w:color w:val="000000" w:themeColor="text1"/>
          <w:lang w:val="pt-BR"/>
        </w:rPr>
        <w:t xml:space="preserve"> ngày </w:t>
      </w:r>
      <w:r w:rsidR="004F4BA2">
        <w:rPr>
          <w:color w:val="000000" w:themeColor="text1"/>
          <w:lang w:val="pt-BR"/>
        </w:rPr>
        <w:t xml:space="preserve">  </w:t>
      </w:r>
      <w:r w:rsidR="0074184B" w:rsidRPr="00A50445">
        <w:rPr>
          <w:color w:val="000000" w:themeColor="text1"/>
          <w:lang w:val="pt-BR"/>
        </w:rPr>
        <w:t>/</w:t>
      </w:r>
      <w:r w:rsidR="004F4BA2">
        <w:rPr>
          <w:color w:val="000000" w:themeColor="text1"/>
          <w:lang w:val="pt-BR"/>
        </w:rPr>
        <w:t>6</w:t>
      </w:r>
      <w:r w:rsidR="0074184B" w:rsidRPr="00A50445">
        <w:rPr>
          <w:color w:val="000000" w:themeColor="text1"/>
          <w:lang w:val="pt-BR"/>
        </w:rPr>
        <w:t>/2025).</w:t>
      </w:r>
    </w:p>
    <w:p w:rsidR="004F4BA2" w:rsidRPr="00A50445" w:rsidRDefault="004F4BA2" w:rsidP="00111740">
      <w:pPr>
        <w:spacing w:after="60" w:line="360" w:lineRule="exact"/>
        <w:ind w:firstLine="567"/>
        <w:jc w:val="both"/>
        <w:rPr>
          <w:color w:val="000000" w:themeColor="text1"/>
          <w:lang w:val="pt-BR"/>
        </w:rPr>
      </w:pPr>
      <w:r>
        <w:rPr>
          <w:color w:val="000000" w:themeColor="text1"/>
          <w:lang w:val="pt-BR"/>
        </w:rPr>
        <w:t xml:space="preserve">4. Xin ý kiến góp ý của các đơn vị liên quan (Vụ/Cục/Viện/Trung tâm của Bộ Y tế, Sở Y tế, UBND cấp tỉnh, các Bộ, ngành liên quan </w:t>
      </w:r>
      <w:r w:rsidRPr="00A50445">
        <w:rPr>
          <w:color w:val="000000" w:themeColor="text1"/>
          <w:lang w:val="pt-BR"/>
        </w:rPr>
        <w:t>(</w:t>
      </w:r>
      <w:r>
        <w:rPr>
          <w:color w:val="000000" w:themeColor="text1"/>
          <w:lang w:val="pt-BR"/>
        </w:rPr>
        <w:t xml:space="preserve">theo công văn       </w:t>
      </w:r>
      <w:r w:rsidRPr="00A50445">
        <w:rPr>
          <w:color w:val="000000" w:themeColor="text1"/>
          <w:lang w:val="pt-BR"/>
        </w:rPr>
        <w:t>/</w:t>
      </w:r>
      <w:r>
        <w:rPr>
          <w:color w:val="000000" w:themeColor="text1"/>
          <w:lang w:val="pt-BR"/>
        </w:rPr>
        <w:t>KHTC</w:t>
      </w:r>
      <w:r w:rsidRPr="00A50445">
        <w:rPr>
          <w:color w:val="000000" w:themeColor="text1"/>
          <w:lang w:val="pt-BR"/>
        </w:rPr>
        <w:t xml:space="preserve"> ngày </w:t>
      </w:r>
      <w:r>
        <w:rPr>
          <w:color w:val="000000" w:themeColor="text1"/>
          <w:lang w:val="pt-BR"/>
        </w:rPr>
        <w:t xml:space="preserve">  </w:t>
      </w:r>
      <w:r w:rsidRPr="00A50445">
        <w:rPr>
          <w:color w:val="000000" w:themeColor="text1"/>
          <w:lang w:val="pt-BR"/>
        </w:rPr>
        <w:t>/</w:t>
      </w:r>
      <w:r>
        <w:rPr>
          <w:color w:val="000000" w:themeColor="text1"/>
          <w:lang w:val="pt-BR"/>
        </w:rPr>
        <w:t>6</w:t>
      </w:r>
      <w:r w:rsidRPr="00A50445">
        <w:rPr>
          <w:color w:val="000000" w:themeColor="text1"/>
          <w:lang w:val="pt-BR"/>
        </w:rPr>
        <w:t>/2025).</w:t>
      </w:r>
    </w:p>
    <w:p w:rsidR="004F4BA2" w:rsidRDefault="004F4BA2" w:rsidP="00111740">
      <w:pPr>
        <w:spacing w:after="60" w:line="360" w:lineRule="exact"/>
        <w:ind w:firstLine="567"/>
        <w:jc w:val="both"/>
        <w:rPr>
          <w:rFonts w:eastAsia="Calibri"/>
          <w:color w:val="000000" w:themeColor="text1"/>
        </w:rPr>
      </w:pPr>
      <w:r>
        <w:rPr>
          <w:rFonts w:eastAsia="Calibri"/>
          <w:color w:val="000000" w:themeColor="text1"/>
        </w:rPr>
        <w:lastRenderedPageBreak/>
        <w:t>5</w:t>
      </w:r>
      <w:r w:rsidR="00D7141F" w:rsidRPr="00A50445">
        <w:rPr>
          <w:rFonts w:eastAsia="Calibri"/>
          <w:color w:val="000000" w:themeColor="text1"/>
        </w:rPr>
        <w:t xml:space="preserve">. </w:t>
      </w:r>
      <w:r>
        <w:rPr>
          <w:rFonts w:eastAsia="Calibri"/>
          <w:color w:val="000000" w:themeColor="text1"/>
        </w:rPr>
        <w:t>Tổng hợp ý kiến góp ý và chỉnh sửa, bổ sung theo các ý kiến góp ý</w:t>
      </w:r>
    </w:p>
    <w:p w:rsidR="00A50445" w:rsidRDefault="00574CB3" w:rsidP="00111740">
      <w:pPr>
        <w:spacing w:after="60" w:line="360" w:lineRule="exact"/>
        <w:ind w:firstLine="567"/>
        <w:jc w:val="both"/>
        <w:rPr>
          <w:rFonts w:eastAsia="Calibri"/>
          <w:color w:val="000000" w:themeColor="text1"/>
        </w:rPr>
      </w:pPr>
      <w:r>
        <w:rPr>
          <w:rFonts w:eastAsia="Calibri"/>
          <w:color w:val="000000" w:themeColor="text1"/>
        </w:rPr>
        <w:t>6</w:t>
      </w:r>
      <w:r w:rsidR="00A50445" w:rsidRPr="007C243B">
        <w:rPr>
          <w:rFonts w:eastAsia="Calibri"/>
          <w:color w:val="000000" w:themeColor="text1"/>
        </w:rPr>
        <w:t xml:space="preserve">. </w:t>
      </w:r>
      <w:r w:rsidR="007C243B" w:rsidRPr="007C243B">
        <w:rPr>
          <w:rFonts w:eastAsia="Calibri"/>
          <w:color w:val="000000" w:themeColor="text1"/>
        </w:rPr>
        <w:t xml:space="preserve">Họp </w:t>
      </w:r>
      <w:r w:rsidR="003B0B4B">
        <w:rPr>
          <w:rFonts w:eastAsia="Calibri"/>
          <w:color w:val="000000" w:themeColor="text1"/>
        </w:rPr>
        <w:t xml:space="preserve">lần 1 </w:t>
      </w:r>
      <w:r w:rsidR="004F4BA2">
        <w:rPr>
          <w:rFonts w:eastAsia="Calibri"/>
          <w:color w:val="000000" w:themeColor="text1"/>
        </w:rPr>
        <w:t xml:space="preserve">với các Vụ/Cục/Viện/Trung tâm có liên quan </w:t>
      </w:r>
      <w:r w:rsidR="003B0B4B">
        <w:rPr>
          <w:rFonts w:eastAsia="Calibri"/>
          <w:color w:val="000000" w:themeColor="text1"/>
        </w:rPr>
        <w:t>trình bày về Dự thảo sau sửa đổi, bổ sung</w:t>
      </w:r>
      <w:r w:rsidR="007C243B" w:rsidRPr="007C243B">
        <w:rPr>
          <w:rFonts w:eastAsia="Calibri"/>
          <w:color w:val="000000" w:themeColor="text1"/>
        </w:rPr>
        <w:t>.</w:t>
      </w:r>
      <w:r w:rsidR="003B0B4B">
        <w:rPr>
          <w:rFonts w:eastAsia="Calibri"/>
          <w:color w:val="000000" w:themeColor="text1"/>
        </w:rPr>
        <w:t xml:space="preserve"> Lấy ý kiến thống nhất: Ngày   /6/2025</w:t>
      </w:r>
    </w:p>
    <w:p w:rsidR="007C243B" w:rsidRPr="00326CC2" w:rsidRDefault="00574CB3" w:rsidP="00111740">
      <w:pPr>
        <w:spacing w:after="60" w:line="360" w:lineRule="exact"/>
        <w:ind w:firstLine="567"/>
        <w:jc w:val="both"/>
        <w:rPr>
          <w:rFonts w:eastAsia="Calibri"/>
          <w:color w:val="000000" w:themeColor="text1"/>
        </w:rPr>
      </w:pPr>
      <w:r>
        <w:rPr>
          <w:rFonts w:eastAsia="Calibri"/>
          <w:color w:val="000000" w:themeColor="text1"/>
        </w:rPr>
        <w:t>7</w:t>
      </w:r>
      <w:r w:rsidR="007C243B" w:rsidRPr="00326CC2">
        <w:rPr>
          <w:rFonts w:eastAsia="Calibri"/>
          <w:color w:val="000000" w:themeColor="text1"/>
        </w:rPr>
        <w:t xml:space="preserve">. </w:t>
      </w:r>
      <w:r w:rsidR="003B0B4B" w:rsidRPr="007C243B">
        <w:rPr>
          <w:rFonts w:eastAsia="Calibri"/>
          <w:color w:val="000000" w:themeColor="text1"/>
        </w:rPr>
        <w:t xml:space="preserve">Họp </w:t>
      </w:r>
      <w:r w:rsidR="003B0B4B">
        <w:rPr>
          <w:rFonts w:eastAsia="Calibri"/>
          <w:color w:val="000000" w:themeColor="text1"/>
        </w:rPr>
        <w:t>lần 2 với các Vụ/Cục/Viện/Trung tâm có liên quan trình bày về Dự thảo cuối</w:t>
      </w:r>
      <w:r w:rsidR="003B0B4B" w:rsidRPr="007C243B">
        <w:rPr>
          <w:rFonts w:eastAsia="Calibri"/>
          <w:color w:val="000000" w:themeColor="text1"/>
        </w:rPr>
        <w:t>.</w:t>
      </w:r>
      <w:r w:rsidR="003B0B4B">
        <w:rPr>
          <w:rFonts w:eastAsia="Calibri"/>
          <w:color w:val="000000" w:themeColor="text1"/>
        </w:rPr>
        <w:t xml:space="preserve"> Ngày   /6/2025</w:t>
      </w:r>
    </w:p>
    <w:p w:rsidR="00833836" w:rsidRPr="00BD6742" w:rsidRDefault="00FC489F" w:rsidP="00111740">
      <w:pPr>
        <w:spacing w:after="60" w:line="360" w:lineRule="exact"/>
        <w:ind w:firstLine="567"/>
        <w:jc w:val="both"/>
        <w:rPr>
          <w:b/>
          <w:color w:val="000000" w:themeColor="text1"/>
        </w:rPr>
      </w:pPr>
      <w:r>
        <w:rPr>
          <w:b/>
          <w:color w:val="000000" w:themeColor="text1"/>
        </w:rPr>
        <w:t>IV</w:t>
      </w:r>
      <w:r w:rsidR="00833836" w:rsidRPr="00BD6742">
        <w:rPr>
          <w:b/>
          <w:color w:val="000000" w:themeColor="text1"/>
        </w:rPr>
        <w:t xml:space="preserve">. </w:t>
      </w:r>
      <w:r>
        <w:rPr>
          <w:b/>
          <w:color w:val="000000" w:themeColor="text1"/>
        </w:rPr>
        <w:t xml:space="preserve">BỐ CỤC VÀ </w:t>
      </w:r>
      <w:r w:rsidR="00833836" w:rsidRPr="00BD6742">
        <w:rPr>
          <w:b/>
          <w:color w:val="000000" w:themeColor="text1"/>
        </w:rPr>
        <w:t xml:space="preserve">NHỮNG NỘI DUNG CƠ BẢN CỦA DỰ THẢO THÔNG TƯ </w:t>
      </w:r>
    </w:p>
    <w:p w:rsidR="00FC489F" w:rsidRDefault="00FC489F" w:rsidP="00111740">
      <w:pPr>
        <w:spacing w:after="60" w:line="360" w:lineRule="exact"/>
        <w:ind w:firstLine="567"/>
        <w:jc w:val="both"/>
        <w:rPr>
          <w:color w:val="000000" w:themeColor="text1"/>
        </w:rPr>
      </w:pPr>
      <w:r>
        <w:rPr>
          <w:color w:val="000000" w:themeColor="text1"/>
        </w:rPr>
        <w:t xml:space="preserve">1. </w:t>
      </w:r>
      <w:r w:rsidRPr="00FC489F">
        <w:rPr>
          <w:color w:val="000000" w:themeColor="text1"/>
        </w:rPr>
        <w:t>Phạm vi điều chỉnh, đ</w:t>
      </w:r>
      <w:r>
        <w:rPr>
          <w:color w:val="000000" w:themeColor="text1"/>
        </w:rPr>
        <w:t>ối tượng áp dụng:</w:t>
      </w:r>
    </w:p>
    <w:p w:rsidR="003B5D17" w:rsidRDefault="003B5D17" w:rsidP="00111740">
      <w:pPr>
        <w:spacing w:after="60" w:line="360" w:lineRule="exact"/>
        <w:ind w:firstLine="567"/>
        <w:jc w:val="both"/>
        <w:rPr>
          <w:color w:val="000000" w:themeColor="text1"/>
        </w:rPr>
      </w:pPr>
      <w:bookmarkStart w:id="0" w:name="_Hlk199767712"/>
      <w:r w:rsidRPr="003B5D17">
        <w:rPr>
          <w:color w:val="000000" w:themeColor="text1"/>
        </w:rPr>
        <w:t>Thông tư này quy định</w:t>
      </w:r>
      <w:r>
        <w:rPr>
          <w:color w:val="000000" w:themeColor="text1"/>
        </w:rPr>
        <w:t xml:space="preserve">: </w:t>
      </w:r>
      <w:r w:rsidR="00502811" w:rsidRPr="00101CA8">
        <w:rPr>
          <w:color w:val="111111"/>
          <w:spacing w:val="-2"/>
          <w:shd w:val="clear" w:color="auto" w:fill="FFFFFF"/>
          <w:lang w:val="vi-VN"/>
        </w:rPr>
        <w:t>Hệ thống chỉ tiêu thống kê cơ bản ngành y tế</w:t>
      </w:r>
      <w:r w:rsidR="00A4474C">
        <w:rPr>
          <w:color w:val="111111"/>
          <w:spacing w:val="-2"/>
          <w:shd w:val="clear" w:color="auto" w:fill="FFFFFF"/>
        </w:rPr>
        <w:t xml:space="preserve">; </w:t>
      </w:r>
      <w:r w:rsidR="00502811">
        <w:rPr>
          <w:color w:val="000000" w:themeColor="text1"/>
        </w:rPr>
        <w:t xml:space="preserve"> </w:t>
      </w:r>
      <w:r w:rsidR="00A4474C">
        <w:rPr>
          <w:color w:val="111111"/>
          <w:spacing w:val="-2"/>
          <w:shd w:val="clear" w:color="auto" w:fill="FFFFFF"/>
        </w:rPr>
        <w:t>C</w:t>
      </w:r>
      <w:r w:rsidR="00A4474C" w:rsidRPr="00101CA8">
        <w:rPr>
          <w:color w:val="111111"/>
          <w:spacing w:val="-2"/>
          <w:shd w:val="clear" w:color="auto" w:fill="FFFFFF"/>
          <w:lang w:val="vi-VN"/>
        </w:rPr>
        <w:t>hế độ báo cáo thống kê ngành Y tế của Bộ Y tế</w:t>
      </w:r>
      <w:r>
        <w:rPr>
          <w:color w:val="000000" w:themeColor="text1"/>
        </w:rPr>
        <w:t>.</w:t>
      </w:r>
      <w:bookmarkEnd w:id="0"/>
      <w:r w:rsidR="00A4474C">
        <w:rPr>
          <w:color w:val="000000" w:themeColor="text1"/>
        </w:rPr>
        <w:t xml:space="preserve"> </w:t>
      </w:r>
      <w:bookmarkStart w:id="1" w:name="_Hlk199768066"/>
      <w:r w:rsidR="00A4474C">
        <w:rPr>
          <w:color w:val="000000" w:themeColor="text1"/>
        </w:rPr>
        <w:t xml:space="preserve">Đối tượng áp dụng bao gồm các cơ sở y tế công lập, </w:t>
      </w:r>
      <w:r w:rsidR="00B77F9F">
        <w:rPr>
          <w:color w:val="000000" w:themeColor="text1"/>
        </w:rPr>
        <w:t>y tế tư nhân</w:t>
      </w:r>
      <w:r w:rsidR="00A4474C">
        <w:rPr>
          <w:color w:val="000000" w:themeColor="text1"/>
        </w:rPr>
        <w:t>, y tế ngành theo quy định cụ thể tại Thông tư này.</w:t>
      </w:r>
      <w:bookmarkEnd w:id="1"/>
    </w:p>
    <w:p w:rsidR="00FC489F" w:rsidRDefault="00FC489F" w:rsidP="00111740">
      <w:pPr>
        <w:spacing w:after="60" w:line="360" w:lineRule="exact"/>
        <w:ind w:firstLine="567"/>
        <w:jc w:val="both"/>
        <w:rPr>
          <w:color w:val="000000" w:themeColor="text1"/>
        </w:rPr>
      </w:pPr>
      <w:r>
        <w:rPr>
          <w:color w:val="000000" w:themeColor="text1"/>
        </w:rPr>
        <w:t>2. Bố cục của thông tư:</w:t>
      </w:r>
    </w:p>
    <w:p w:rsidR="003B5D17" w:rsidRPr="00BD6742" w:rsidRDefault="00326CC2" w:rsidP="00111740">
      <w:pPr>
        <w:tabs>
          <w:tab w:val="left" w:pos="540"/>
        </w:tabs>
        <w:spacing w:after="60" w:line="360" w:lineRule="exact"/>
        <w:ind w:firstLine="567"/>
        <w:jc w:val="both"/>
        <w:rPr>
          <w:color w:val="000000" w:themeColor="text1"/>
        </w:rPr>
      </w:pPr>
      <w:r>
        <w:rPr>
          <w:color w:val="000000" w:themeColor="text1"/>
        </w:rPr>
        <w:t xml:space="preserve">Dự thảo Thông tư gồm </w:t>
      </w:r>
      <w:r w:rsidR="00B77F9F">
        <w:rPr>
          <w:color w:val="000000" w:themeColor="text1"/>
        </w:rPr>
        <w:t xml:space="preserve">03 Chương, </w:t>
      </w:r>
      <w:r>
        <w:rPr>
          <w:color w:val="000000" w:themeColor="text1"/>
        </w:rPr>
        <w:t>0</w:t>
      </w:r>
      <w:r w:rsidR="00B77F9F">
        <w:rPr>
          <w:color w:val="000000" w:themeColor="text1"/>
        </w:rPr>
        <w:t>8</w:t>
      </w:r>
      <w:r>
        <w:rPr>
          <w:color w:val="000000" w:themeColor="text1"/>
        </w:rPr>
        <w:t xml:space="preserve"> đ</w:t>
      </w:r>
      <w:r w:rsidR="003B5D17" w:rsidRPr="00BD6742">
        <w:rPr>
          <w:color w:val="000000" w:themeColor="text1"/>
        </w:rPr>
        <w:t xml:space="preserve">iều và </w:t>
      </w:r>
      <w:r w:rsidR="003B5D17">
        <w:rPr>
          <w:color w:val="000000" w:themeColor="text1"/>
        </w:rPr>
        <w:t>0</w:t>
      </w:r>
      <w:r w:rsidR="00B77F9F">
        <w:rPr>
          <w:color w:val="000000" w:themeColor="text1"/>
        </w:rPr>
        <w:t>5</w:t>
      </w:r>
      <w:r w:rsidR="003B5D17">
        <w:rPr>
          <w:color w:val="000000" w:themeColor="text1"/>
        </w:rPr>
        <w:t xml:space="preserve"> phụ lục.</w:t>
      </w:r>
    </w:p>
    <w:p w:rsidR="00FC489F" w:rsidRDefault="00FC489F" w:rsidP="00111740">
      <w:pPr>
        <w:spacing w:after="60" w:line="360" w:lineRule="exact"/>
        <w:ind w:firstLine="567"/>
        <w:jc w:val="both"/>
        <w:rPr>
          <w:color w:val="000000" w:themeColor="text1"/>
        </w:rPr>
      </w:pPr>
      <w:r>
        <w:rPr>
          <w:color w:val="000000" w:themeColor="text1"/>
        </w:rPr>
        <w:t xml:space="preserve">3. </w:t>
      </w:r>
      <w:r w:rsidRPr="00FC489F">
        <w:rPr>
          <w:color w:val="000000" w:themeColor="text1"/>
        </w:rPr>
        <w:t>Nội dung cơ bản</w:t>
      </w:r>
      <w:r>
        <w:rPr>
          <w:color w:val="000000" w:themeColor="text1"/>
        </w:rPr>
        <w:t>:</w:t>
      </w:r>
    </w:p>
    <w:p w:rsidR="00B77F9F" w:rsidRDefault="0074184B" w:rsidP="00111740">
      <w:pPr>
        <w:spacing w:after="60" w:line="360" w:lineRule="exact"/>
        <w:ind w:firstLine="567"/>
        <w:jc w:val="both"/>
        <w:rPr>
          <w:color w:val="111111"/>
          <w:spacing w:val="-2"/>
          <w:shd w:val="clear" w:color="auto" w:fill="FFFFFF"/>
        </w:rPr>
      </w:pPr>
      <w:r w:rsidRPr="00BD6742">
        <w:rPr>
          <w:color w:val="000000" w:themeColor="text1"/>
        </w:rPr>
        <w:t xml:space="preserve">Thông tư xây dựng trên cơ sở </w:t>
      </w:r>
      <w:r w:rsidR="00B77F9F">
        <w:rPr>
          <w:color w:val="000000" w:themeColor="text1"/>
        </w:rPr>
        <w:t xml:space="preserve">tổng hợp, </w:t>
      </w:r>
      <w:r w:rsidR="00A50445" w:rsidRPr="00BD6742">
        <w:rPr>
          <w:color w:val="000000" w:themeColor="text1"/>
        </w:rPr>
        <w:t xml:space="preserve">sửa đổi một số điều của </w:t>
      </w:r>
      <w:r w:rsidR="00B77F9F">
        <w:rPr>
          <w:color w:val="000000" w:themeColor="text1"/>
        </w:rPr>
        <w:t xml:space="preserve">03 </w:t>
      </w:r>
      <w:r w:rsidR="00A50445" w:rsidRPr="00BD6742">
        <w:rPr>
          <w:color w:val="000000" w:themeColor="text1"/>
        </w:rPr>
        <w:t xml:space="preserve">Thông tư </w:t>
      </w:r>
      <w:r w:rsidR="00B77F9F">
        <w:rPr>
          <w:color w:val="000000" w:themeColor="text1"/>
        </w:rPr>
        <w:t xml:space="preserve">về lĩnh vực thống kê cơ bản ngành y tế gồm: </w:t>
      </w:r>
      <w:r w:rsidR="00B77F9F" w:rsidRPr="00101CA8">
        <w:rPr>
          <w:color w:val="111111"/>
          <w:spacing w:val="-2"/>
          <w:shd w:val="clear" w:color="auto" w:fill="FFFFFF"/>
          <w:lang w:val="vi-VN"/>
        </w:rPr>
        <w:t>Thông tư số 32/2014/TT-BYT ngày 30/9/2014 của Bộ trưởng Bộ Y tế về Danh mục chỉ tiêu thống kê y tế cơ bản áp dụng cho tuyến tỉnh, huyện và xã; Thông tư 20/2019/TT-BYT ngày 31 tháng 7 năm 2019 của Bộ trưởng Bộ Y tế quy định về Hệ thống chỉ tiêu thống kê cơ bản ngành y tế; và Thông tư số 37/2019/TT-BYT ngày 30/12/2019 của Bộ trưởng Bộ Y tế quy định về chế độ báo cáo thống kê ngành Y tế</w:t>
      </w:r>
      <w:r w:rsidR="00B77F9F">
        <w:rPr>
          <w:color w:val="111111"/>
          <w:spacing w:val="-2"/>
          <w:shd w:val="clear" w:color="auto" w:fill="FFFFFF"/>
        </w:rPr>
        <w:t xml:space="preserve"> với các nội dung cơ bản:</w:t>
      </w:r>
    </w:p>
    <w:p w:rsidR="00B77F9F" w:rsidRDefault="00B77F9F" w:rsidP="00111740">
      <w:pPr>
        <w:spacing w:after="60" w:line="360" w:lineRule="exact"/>
        <w:ind w:firstLine="567"/>
        <w:jc w:val="both"/>
        <w:rPr>
          <w:color w:val="111111"/>
          <w:spacing w:val="-2"/>
          <w:shd w:val="clear" w:color="auto" w:fill="FFFFFF"/>
        </w:rPr>
      </w:pPr>
      <w:r>
        <w:rPr>
          <w:color w:val="111111"/>
          <w:spacing w:val="-2"/>
          <w:shd w:val="clear" w:color="auto" w:fill="FFFFFF"/>
        </w:rPr>
        <w:t>- Sửa luồng thu thập số liệu, báo cáo các chỉ tiêu theo hướng xóa bỏ cấp huyện: cấp xã báo cáo lên cấp tỉnh và cấp tỉnh báo cáo lên cấp Trung ương (Bộ Y tế).</w:t>
      </w:r>
    </w:p>
    <w:p w:rsidR="00B77F9F" w:rsidRDefault="00B77F9F" w:rsidP="00111740">
      <w:pPr>
        <w:spacing w:after="60" w:line="360" w:lineRule="exact"/>
        <w:ind w:firstLine="567"/>
        <w:jc w:val="both"/>
        <w:rPr>
          <w:color w:val="111111"/>
          <w:spacing w:val="-2"/>
          <w:shd w:val="clear" w:color="auto" w:fill="FFFFFF"/>
        </w:rPr>
      </w:pPr>
      <w:r>
        <w:rPr>
          <w:color w:val="111111"/>
          <w:spacing w:val="-2"/>
          <w:shd w:val="clear" w:color="auto" w:fill="FFFFFF"/>
        </w:rPr>
        <w:t>- Phân quyền, phân cấp triệt để cho Ủy ban nhân dân cấp tỉnh tổ chức thực hiện tại địa bàn theo tinh thần Luật Chính quyền địa phương sửa đổi.</w:t>
      </w:r>
    </w:p>
    <w:p w:rsidR="00B77F9F" w:rsidRPr="00B77F9F" w:rsidRDefault="00B77F9F" w:rsidP="00111740">
      <w:pPr>
        <w:spacing w:after="60" w:line="360" w:lineRule="exact"/>
        <w:ind w:firstLine="567"/>
        <w:jc w:val="both"/>
        <w:rPr>
          <w:color w:val="111111"/>
          <w:spacing w:val="-2"/>
          <w:shd w:val="clear" w:color="auto" w:fill="FFFFFF"/>
        </w:rPr>
      </w:pPr>
      <w:r>
        <w:rPr>
          <w:color w:val="111111"/>
          <w:spacing w:val="-2"/>
          <w:shd w:val="clear" w:color="auto" w:fill="FFFFFF"/>
        </w:rPr>
        <w:t xml:space="preserve">- Bổ sung một số trường thông tin cơ bản phục vụ mục đích chuyển đổi số và liên thông, trao đổi dữ liệu trong hệ thống </w:t>
      </w:r>
      <w:r w:rsidR="00B47D14">
        <w:rPr>
          <w:color w:val="111111"/>
          <w:spacing w:val="-2"/>
          <w:shd w:val="clear" w:color="auto" w:fill="FFFFFF"/>
        </w:rPr>
        <w:t>phần mềm quản lý.</w:t>
      </w:r>
    </w:p>
    <w:p w:rsidR="00A50445" w:rsidRPr="00BD6742" w:rsidRDefault="00833836" w:rsidP="00111740">
      <w:pPr>
        <w:tabs>
          <w:tab w:val="left" w:pos="540"/>
        </w:tabs>
        <w:spacing w:after="60" w:line="360" w:lineRule="exact"/>
        <w:ind w:firstLine="567"/>
        <w:jc w:val="both"/>
        <w:rPr>
          <w:color w:val="000000" w:themeColor="text1"/>
        </w:rPr>
      </w:pPr>
      <w:r w:rsidRPr="00BD6742">
        <w:rPr>
          <w:color w:val="000000" w:themeColor="text1"/>
        </w:rPr>
        <w:t xml:space="preserve">Dự thảo Thông tư gồm </w:t>
      </w:r>
      <w:r w:rsidR="00B47D14">
        <w:rPr>
          <w:color w:val="000000" w:themeColor="text1"/>
        </w:rPr>
        <w:t>03 Chương, 08 đ</w:t>
      </w:r>
      <w:r w:rsidR="00B47D14" w:rsidRPr="00BD6742">
        <w:rPr>
          <w:color w:val="000000" w:themeColor="text1"/>
        </w:rPr>
        <w:t xml:space="preserve">iều và </w:t>
      </w:r>
      <w:r w:rsidR="00B47D14">
        <w:rPr>
          <w:color w:val="000000" w:themeColor="text1"/>
        </w:rPr>
        <w:t>05 phụ lục</w:t>
      </w:r>
      <w:r w:rsidR="00A50445" w:rsidRPr="00BD6742">
        <w:rPr>
          <w:color w:val="000000" w:themeColor="text1"/>
        </w:rPr>
        <w:t>:</w:t>
      </w:r>
    </w:p>
    <w:p w:rsidR="00B47D14" w:rsidRDefault="00A50445" w:rsidP="00111740">
      <w:pPr>
        <w:spacing w:after="60" w:line="360" w:lineRule="exact"/>
        <w:ind w:firstLine="567"/>
        <w:jc w:val="both"/>
        <w:rPr>
          <w:color w:val="000000" w:themeColor="text1"/>
        </w:rPr>
      </w:pPr>
      <w:r>
        <w:rPr>
          <w:color w:val="000000" w:themeColor="text1"/>
        </w:rPr>
        <w:t xml:space="preserve">(1) </w:t>
      </w:r>
      <w:r w:rsidRPr="00BD20C5">
        <w:rPr>
          <w:color w:val="000000" w:themeColor="text1"/>
        </w:rPr>
        <w:t xml:space="preserve">Điều 1. </w:t>
      </w:r>
      <w:r w:rsidR="00B47D14">
        <w:rPr>
          <w:color w:val="000000" w:themeColor="text1"/>
        </w:rPr>
        <w:t>Phạm vi điều chỉnh, đối tượng áp dụng</w:t>
      </w:r>
    </w:p>
    <w:p w:rsidR="003B5D17" w:rsidRDefault="00B47D14" w:rsidP="00B47D14">
      <w:pPr>
        <w:spacing w:after="60" w:line="360" w:lineRule="exact"/>
        <w:ind w:firstLine="567"/>
        <w:jc w:val="both"/>
        <w:rPr>
          <w:color w:val="000000" w:themeColor="text1"/>
        </w:rPr>
      </w:pPr>
      <w:r>
        <w:rPr>
          <w:color w:val="000000" w:themeColor="text1"/>
        </w:rPr>
        <w:t>Nhắc lại, không thay đổi so với 03 Thông tư đã ban hành.</w:t>
      </w:r>
    </w:p>
    <w:p w:rsidR="00B47D14" w:rsidRDefault="00B47D14" w:rsidP="00B47D14">
      <w:pPr>
        <w:spacing w:after="60" w:line="360" w:lineRule="exact"/>
        <w:ind w:firstLine="567"/>
        <w:jc w:val="both"/>
        <w:rPr>
          <w:color w:val="000000" w:themeColor="text1"/>
        </w:rPr>
      </w:pPr>
      <w:r>
        <w:rPr>
          <w:color w:val="000000" w:themeColor="text1"/>
        </w:rPr>
        <w:t>(2) Chương I: Quy định về hệ thống chỉ tiêu cơ bản ngành y tế</w:t>
      </w:r>
    </w:p>
    <w:p w:rsidR="00B47D14" w:rsidRPr="000A3719" w:rsidRDefault="00B47D14" w:rsidP="00B47D14">
      <w:pPr>
        <w:spacing w:line="288" w:lineRule="auto"/>
        <w:ind w:firstLine="720"/>
        <w:jc w:val="both"/>
        <w:rPr>
          <w:bCs/>
          <w:lang w:val="es-ES" w:eastAsia="x-none"/>
        </w:rPr>
      </w:pPr>
      <w:r w:rsidRPr="00B47D14">
        <w:rPr>
          <w:bCs/>
          <w:lang w:val="vi-VN" w:eastAsia="x-none"/>
        </w:rPr>
        <w:t xml:space="preserve">Điều </w:t>
      </w:r>
      <w:r w:rsidRPr="00B47D14">
        <w:rPr>
          <w:bCs/>
          <w:lang w:eastAsia="x-none"/>
        </w:rPr>
        <w:t>2</w:t>
      </w:r>
      <w:r w:rsidRPr="00B47D14">
        <w:rPr>
          <w:bCs/>
          <w:lang w:val="vi-VN" w:eastAsia="x-none"/>
        </w:rPr>
        <w:t xml:space="preserve">. </w:t>
      </w:r>
      <w:r w:rsidRPr="00B47D14">
        <w:rPr>
          <w:bCs/>
          <w:lang w:val="es-ES" w:eastAsia="x-none"/>
        </w:rPr>
        <w:t>H</w:t>
      </w:r>
      <w:r w:rsidRPr="00B47D14">
        <w:rPr>
          <w:bCs/>
          <w:lang w:val="vi-VN" w:eastAsia="x-none"/>
        </w:rPr>
        <w:t xml:space="preserve">ệ thống chỉ tiêu thống kê </w:t>
      </w:r>
      <w:r w:rsidRPr="00B47D14">
        <w:rPr>
          <w:bCs/>
          <w:lang w:val="es-ES" w:eastAsia="x-none"/>
        </w:rPr>
        <w:t xml:space="preserve">cơ bản </w:t>
      </w:r>
      <w:r w:rsidRPr="00B47D14">
        <w:rPr>
          <w:bCs/>
          <w:lang w:val="vi-VN" w:eastAsia="x-none"/>
        </w:rPr>
        <w:t>ngành Y tế</w:t>
      </w:r>
      <w:r w:rsidRPr="000A3719">
        <w:rPr>
          <w:bCs/>
          <w:lang w:val="es-ES" w:eastAsia="x-none"/>
        </w:rPr>
        <w:t xml:space="preserve"> bao gồm:</w:t>
      </w:r>
    </w:p>
    <w:p w:rsidR="00B47D14" w:rsidRPr="000A3719" w:rsidRDefault="00B47D14" w:rsidP="00B47D14">
      <w:pPr>
        <w:spacing w:line="288" w:lineRule="auto"/>
        <w:ind w:firstLine="720"/>
        <w:jc w:val="both"/>
        <w:rPr>
          <w:bCs/>
          <w:lang w:val="es-ES" w:eastAsia="x-none"/>
        </w:rPr>
      </w:pPr>
      <w:r w:rsidRPr="000A3719">
        <w:rPr>
          <w:bCs/>
          <w:lang w:val="es-ES" w:eastAsia="x-none"/>
        </w:rPr>
        <w:t xml:space="preserve">1. Danh mục chỉ tiêu </w:t>
      </w:r>
      <w:r w:rsidRPr="00DF4111">
        <w:rPr>
          <w:bCs/>
          <w:lang w:val="vi-VN" w:eastAsia="x-none"/>
        </w:rPr>
        <w:t xml:space="preserve">thống kê </w:t>
      </w:r>
      <w:r w:rsidRPr="000A3719">
        <w:rPr>
          <w:bCs/>
          <w:lang w:val="es-ES" w:eastAsia="x-none"/>
        </w:rPr>
        <w:t xml:space="preserve">cơ bản </w:t>
      </w:r>
      <w:r w:rsidRPr="00DF4111">
        <w:rPr>
          <w:bCs/>
          <w:lang w:val="vi-VN" w:eastAsia="x-none"/>
        </w:rPr>
        <w:t>ngành Y tế</w:t>
      </w:r>
      <w:r w:rsidRPr="000A3719">
        <w:rPr>
          <w:bCs/>
          <w:lang w:val="es-ES" w:eastAsia="x-none"/>
        </w:rPr>
        <w:t xml:space="preserve"> quy định tại Phụ lục I kèm theo Thông tư.</w:t>
      </w:r>
    </w:p>
    <w:p w:rsidR="00B47D14" w:rsidRDefault="00B47D14" w:rsidP="00B47D14">
      <w:pPr>
        <w:spacing w:line="288" w:lineRule="auto"/>
        <w:ind w:firstLine="720"/>
        <w:jc w:val="both"/>
        <w:rPr>
          <w:bCs/>
          <w:lang w:val="es-ES" w:eastAsia="x-none"/>
        </w:rPr>
      </w:pPr>
      <w:r w:rsidRPr="000A3719">
        <w:rPr>
          <w:bCs/>
          <w:lang w:val="es-ES" w:eastAsia="x-none"/>
        </w:rPr>
        <w:t xml:space="preserve">2. Nội dung chỉ tiêu </w:t>
      </w:r>
      <w:r w:rsidRPr="00DF4111">
        <w:rPr>
          <w:bCs/>
          <w:lang w:val="vi-VN" w:eastAsia="x-none"/>
        </w:rPr>
        <w:t xml:space="preserve">thống kê </w:t>
      </w:r>
      <w:r w:rsidRPr="000A3719">
        <w:rPr>
          <w:bCs/>
          <w:lang w:val="es-ES" w:eastAsia="x-none"/>
        </w:rPr>
        <w:t xml:space="preserve">cơ bản </w:t>
      </w:r>
      <w:r w:rsidRPr="00DF4111">
        <w:rPr>
          <w:bCs/>
          <w:lang w:val="vi-VN" w:eastAsia="x-none"/>
        </w:rPr>
        <w:t>ngành Y tế</w:t>
      </w:r>
      <w:r w:rsidRPr="000A3719">
        <w:rPr>
          <w:bCs/>
          <w:lang w:val="es-ES" w:eastAsia="x-none"/>
        </w:rPr>
        <w:t xml:space="preserve"> quy định tại Phụ lục II kèm theo Thông tư.</w:t>
      </w:r>
    </w:p>
    <w:p w:rsidR="00B47D14" w:rsidRPr="00BD20C5" w:rsidRDefault="00AE4179" w:rsidP="00AE4179">
      <w:pPr>
        <w:spacing w:line="288" w:lineRule="auto"/>
        <w:ind w:firstLine="720"/>
        <w:jc w:val="both"/>
        <w:rPr>
          <w:color w:val="000000" w:themeColor="text1"/>
        </w:rPr>
      </w:pPr>
      <w:r>
        <w:rPr>
          <w:bCs/>
          <w:lang w:val="es-ES" w:eastAsia="x-none"/>
        </w:rPr>
        <w:lastRenderedPageBreak/>
        <w:t xml:space="preserve">Nội dung </w:t>
      </w:r>
      <w:r w:rsidR="00B47D14">
        <w:rPr>
          <w:bCs/>
          <w:lang w:val="es-ES" w:eastAsia="x-none"/>
        </w:rPr>
        <w:t xml:space="preserve">Điều 2 </w:t>
      </w:r>
      <w:r>
        <w:rPr>
          <w:bCs/>
          <w:lang w:val="es-ES" w:eastAsia="x-none"/>
        </w:rPr>
        <w:t>là</w:t>
      </w:r>
      <w:r w:rsidR="00B47D14">
        <w:rPr>
          <w:bCs/>
          <w:lang w:val="es-ES" w:eastAsia="x-none"/>
        </w:rPr>
        <w:t xml:space="preserve"> Điều 1 tại Thông tư </w:t>
      </w:r>
      <w:r w:rsidR="00B47D14" w:rsidRPr="00101CA8">
        <w:rPr>
          <w:color w:val="111111"/>
          <w:spacing w:val="-2"/>
          <w:shd w:val="clear" w:color="auto" w:fill="FFFFFF"/>
          <w:lang w:val="vi-VN"/>
        </w:rPr>
        <w:t>20/2019/TT-BYT</w:t>
      </w:r>
      <w:r>
        <w:rPr>
          <w:color w:val="111111"/>
          <w:spacing w:val="-2"/>
          <w:shd w:val="clear" w:color="auto" w:fill="FFFFFF"/>
        </w:rPr>
        <w:t>, không có sự thay đổi</w:t>
      </w:r>
      <w:r w:rsidR="00B47D14">
        <w:rPr>
          <w:color w:val="111111"/>
          <w:spacing w:val="-2"/>
          <w:shd w:val="clear" w:color="auto" w:fill="FFFFFF"/>
        </w:rPr>
        <w:t>.</w:t>
      </w:r>
    </w:p>
    <w:p w:rsidR="00B47D14" w:rsidRDefault="00A50445" w:rsidP="00111740">
      <w:pPr>
        <w:spacing w:after="60" w:line="360" w:lineRule="exact"/>
        <w:ind w:firstLine="567"/>
        <w:jc w:val="both"/>
        <w:rPr>
          <w:color w:val="000000" w:themeColor="text1"/>
        </w:rPr>
      </w:pPr>
      <w:r w:rsidRPr="00BD20C5">
        <w:rPr>
          <w:color w:val="000000" w:themeColor="text1"/>
        </w:rPr>
        <w:t>(</w:t>
      </w:r>
      <w:r w:rsidR="00B47D14">
        <w:rPr>
          <w:color w:val="000000" w:themeColor="text1"/>
        </w:rPr>
        <w:t>3</w:t>
      </w:r>
      <w:r w:rsidRPr="00BD20C5">
        <w:rPr>
          <w:color w:val="000000" w:themeColor="text1"/>
        </w:rPr>
        <w:t xml:space="preserve">) </w:t>
      </w:r>
      <w:r w:rsidR="00B47D14">
        <w:rPr>
          <w:color w:val="000000" w:themeColor="text1"/>
        </w:rPr>
        <w:t xml:space="preserve">Chương II: Quy định chế độ báo cáo thống kê ngành y tế </w:t>
      </w:r>
    </w:p>
    <w:p w:rsidR="00B47D14" w:rsidRPr="00AE4179" w:rsidRDefault="00AE4179" w:rsidP="00111740">
      <w:pPr>
        <w:spacing w:after="60" w:line="360" w:lineRule="exact"/>
        <w:ind w:firstLine="567"/>
        <w:jc w:val="both"/>
        <w:rPr>
          <w:color w:val="000000" w:themeColor="text1"/>
          <w:lang w:val="pt-BR"/>
        </w:rPr>
      </w:pPr>
      <w:r w:rsidRPr="00AE4179">
        <w:rPr>
          <w:color w:val="000000" w:themeColor="text1"/>
          <w:lang w:val="pt-BR"/>
        </w:rPr>
        <w:t>Điều 3. Sổ ghi chép ban đầu và biểu mẫu báo cáo thống kê: là Điều 1 của Thông tư 37/2019/TT-BYT với sửa đổi: bỏ khoản 3 Mẫu và hướng dẫn ghi chép báo cáo thống kê y tế tuyến huyện, quận, thành phố thuộc tỉnh do xóa bỏ cấp huyện</w:t>
      </w:r>
    </w:p>
    <w:p w:rsidR="00AE4179" w:rsidRPr="00C41AD3" w:rsidRDefault="00AE4179" w:rsidP="00111740">
      <w:pPr>
        <w:spacing w:after="60" w:line="360" w:lineRule="exact"/>
        <w:ind w:firstLine="567"/>
        <w:jc w:val="both"/>
        <w:rPr>
          <w:color w:val="000000" w:themeColor="text1"/>
          <w:lang w:val="pt-BR"/>
        </w:rPr>
      </w:pPr>
      <w:r w:rsidRPr="00C41AD3">
        <w:rPr>
          <w:color w:val="000000" w:themeColor="text1"/>
          <w:lang w:val="pt-BR"/>
        </w:rPr>
        <w:t xml:space="preserve">Điều 4. Kỳ báo cáo: là </w:t>
      </w:r>
      <w:r w:rsidRPr="00AE4179">
        <w:rPr>
          <w:color w:val="000000" w:themeColor="text1"/>
          <w:lang w:val="pt-BR"/>
        </w:rPr>
        <w:t xml:space="preserve">Điều </w:t>
      </w:r>
      <w:r>
        <w:rPr>
          <w:color w:val="000000" w:themeColor="text1"/>
          <w:lang w:val="pt-BR"/>
        </w:rPr>
        <w:t>2. Kỳ báo cáo</w:t>
      </w:r>
      <w:r w:rsidRPr="00AE4179">
        <w:rPr>
          <w:color w:val="000000" w:themeColor="text1"/>
          <w:lang w:val="pt-BR"/>
        </w:rPr>
        <w:t xml:space="preserve"> của Thông tư 37/2019/TT-BYT với sửa đổi:</w:t>
      </w:r>
      <w:r w:rsidRPr="00C41AD3">
        <w:rPr>
          <w:color w:val="000000" w:themeColor="text1"/>
          <w:lang w:val="pt-BR"/>
        </w:rPr>
        <w:t xml:space="preserve"> </w:t>
      </w:r>
      <w:r w:rsidR="00C41AD3" w:rsidRPr="00C41AD3">
        <w:rPr>
          <w:color w:val="000000" w:themeColor="text1"/>
          <w:lang w:val="pt-BR"/>
        </w:rPr>
        <w:t>yêu cầu báo cáo theo tháng, năm và đột xuất, bỏ chế độ báo cáo 3-6-9 tháng vì các kỳ báo cáo này có thể kiết xuất trên phần mềm theo nhu cầu của người sử dụng thông tin.</w:t>
      </w:r>
    </w:p>
    <w:p w:rsidR="00AE4179" w:rsidRDefault="00AE4179" w:rsidP="00111740">
      <w:pPr>
        <w:spacing w:after="60" w:line="360" w:lineRule="exact"/>
        <w:ind w:firstLine="567"/>
        <w:jc w:val="both"/>
        <w:rPr>
          <w:color w:val="000000" w:themeColor="text1"/>
          <w:lang w:val="pt-BR"/>
        </w:rPr>
      </w:pPr>
      <w:r w:rsidRPr="00C41AD3">
        <w:rPr>
          <w:color w:val="000000" w:themeColor="text1"/>
          <w:lang w:val="pt-BR"/>
        </w:rPr>
        <w:t>Điều 5. Chế độ báo cáo thống kê ngành Y tế</w:t>
      </w:r>
      <w:r w:rsidR="004E6C37">
        <w:rPr>
          <w:color w:val="000000" w:themeColor="text1"/>
          <w:lang w:val="pt-BR"/>
        </w:rPr>
        <w:t xml:space="preserve">: </w:t>
      </w:r>
      <w:r w:rsidR="004E6C37" w:rsidRPr="00AE4179">
        <w:rPr>
          <w:color w:val="000000" w:themeColor="text1"/>
          <w:lang w:val="pt-BR"/>
        </w:rPr>
        <w:t xml:space="preserve">là Điều </w:t>
      </w:r>
      <w:r w:rsidR="004E6C37">
        <w:rPr>
          <w:color w:val="000000" w:themeColor="text1"/>
          <w:lang w:val="pt-BR"/>
        </w:rPr>
        <w:t>3</w:t>
      </w:r>
      <w:r w:rsidR="004E6C37" w:rsidRPr="00AE4179">
        <w:rPr>
          <w:color w:val="000000" w:themeColor="text1"/>
          <w:lang w:val="pt-BR"/>
        </w:rPr>
        <w:t xml:space="preserve"> của Thông tư 37/2019/TT-BYT với sửa đổi:</w:t>
      </w:r>
    </w:p>
    <w:p w:rsidR="004E6C37" w:rsidRDefault="004E6C37" w:rsidP="004E6C37">
      <w:pPr>
        <w:pStyle w:val="NormalWeb"/>
        <w:shd w:val="clear" w:color="auto" w:fill="FFFFFF"/>
        <w:spacing w:before="0" w:beforeAutospacing="0" w:after="0" w:afterAutospacing="0" w:line="312"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Sửa đổi khoản </w:t>
      </w:r>
      <w:r w:rsidRPr="004E6C37">
        <w:rPr>
          <w:rFonts w:ascii="Times New Roman" w:hAnsi="Times New Roman" w:cs="Times New Roman"/>
          <w:color w:val="000000" w:themeColor="text1"/>
          <w:sz w:val="28"/>
          <w:szCs w:val="28"/>
          <w:lang w:val="pt-BR"/>
        </w:rPr>
        <w:t>1. Tuyến xã</w:t>
      </w:r>
      <w:r w:rsidR="00B64646">
        <w:rPr>
          <w:rFonts w:ascii="Times New Roman" w:hAnsi="Times New Roman" w:cs="Times New Roman"/>
          <w:color w:val="000000" w:themeColor="text1"/>
          <w:sz w:val="28"/>
          <w:szCs w:val="28"/>
          <w:lang w:val="pt-BR"/>
        </w:rPr>
        <w:t>: mục a) đơn vị gửi báo cáo sửa từ trạm y tế xã thành UBND cấp xã hoặc đơn vị cấp xã được giao thực hiện</w:t>
      </w:r>
      <w:r>
        <w:rPr>
          <w:rFonts w:ascii="Times New Roman" w:hAnsi="Times New Roman" w:cs="Times New Roman"/>
          <w:color w:val="000000" w:themeColor="text1"/>
          <w:sz w:val="28"/>
          <w:szCs w:val="28"/>
          <w:lang w:val="pt-BR"/>
        </w:rPr>
        <w:t>, mục c</w:t>
      </w:r>
      <w:r w:rsidR="00B64646">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 xml:space="preserve"> thay đơn vị nhận báo cáo </w:t>
      </w:r>
      <w:r w:rsidR="00B64646">
        <w:rPr>
          <w:rFonts w:ascii="Times New Roman" w:hAnsi="Times New Roman" w:cs="Times New Roman"/>
          <w:color w:val="000000" w:themeColor="text1"/>
          <w:sz w:val="28"/>
          <w:szCs w:val="28"/>
          <w:lang w:val="pt-BR"/>
        </w:rPr>
        <w:t xml:space="preserve">từ </w:t>
      </w:r>
      <w:r w:rsidR="00751953">
        <w:rPr>
          <w:rFonts w:ascii="Times New Roman" w:hAnsi="Times New Roman" w:cs="Times New Roman"/>
          <w:color w:val="000000" w:themeColor="text1"/>
          <w:sz w:val="28"/>
          <w:szCs w:val="28"/>
          <w:lang w:val="pt-BR"/>
        </w:rPr>
        <w:t xml:space="preserve">đơn vị đầu mối tuyến huyện </w:t>
      </w:r>
      <w:r>
        <w:rPr>
          <w:rFonts w:ascii="Times New Roman" w:hAnsi="Times New Roman" w:cs="Times New Roman"/>
          <w:color w:val="000000" w:themeColor="text1"/>
          <w:sz w:val="28"/>
          <w:szCs w:val="28"/>
          <w:lang w:val="pt-BR"/>
        </w:rPr>
        <w:t xml:space="preserve">chuyển sang UBND cấp tỉnh </w:t>
      </w:r>
      <w:r w:rsidR="00751953">
        <w:rPr>
          <w:rFonts w:ascii="Times New Roman" w:hAnsi="Times New Roman" w:cs="Times New Roman"/>
          <w:color w:val="000000" w:themeColor="text1"/>
          <w:sz w:val="28"/>
          <w:szCs w:val="28"/>
          <w:lang w:val="pt-BR"/>
        </w:rPr>
        <w:t xml:space="preserve">hoặc đơn vị đầu mối tuyến tỉnh do UBND tỉnh giao nhiệm vụ. Sửa đổi </w:t>
      </w:r>
      <w:r>
        <w:rPr>
          <w:rFonts w:ascii="Times New Roman" w:hAnsi="Times New Roman" w:cs="Times New Roman"/>
          <w:color w:val="000000" w:themeColor="text1"/>
          <w:sz w:val="28"/>
          <w:szCs w:val="28"/>
          <w:lang w:val="pt-BR"/>
        </w:rPr>
        <w:t>do xóa bỏ tuyến huyện và thực hiện phân quyền phân cấp cho UBD cấp tỉnh chủ động điều hành tại tỉnh</w:t>
      </w:r>
      <w:r w:rsidR="00B64646">
        <w:rPr>
          <w:rFonts w:ascii="Times New Roman" w:hAnsi="Times New Roman" w:cs="Times New Roman"/>
          <w:color w:val="000000" w:themeColor="text1"/>
          <w:sz w:val="28"/>
          <w:szCs w:val="28"/>
          <w:lang w:val="pt-BR"/>
        </w:rPr>
        <w:t xml:space="preserve"> hoặc đơn vị được UBND cấp tỉnh giao thực hiện.</w:t>
      </w:r>
    </w:p>
    <w:p w:rsidR="00751953" w:rsidRDefault="00751953" w:rsidP="004E6C37">
      <w:pPr>
        <w:pStyle w:val="NormalWeb"/>
        <w:shd w:val="clear" w:color="auto" w:fill="FFFFFF"/>
        <w:spacing w:before="0" w:beforeAutospacing="0" w:after="0" w:afterAutospacing="0" w:line="312"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Bỏ toàn bộ </w:t>
      </w:r>
      <w:r w:rsidR="002C3575">
        <w:rPr>
          <w:rFonts w:ascii="Times New Roman" w:hAnsi="Times New Roman" w:cs="Times New Roman"/>
          <w:color w:val="000000" w:themeColor="text1"/>
          <w:sz w:val="28"/>
          <w:szCs w:val="28"/>
          <w:lang w:val="pt-BR"/>
        </w:rPr>
        <w:t xml:space="preserve">khoản 3 Điều 2 của Thông tư 20/2019/TT-BYT và </w:t>
      </w:r>
      <w:r>
        <w:rPr>
          <w:rFonts w:ascii="Times New Roman" w:hAnsi="Times New Roman" w:cs="Times New Roman"/>
          <w:color w:val="000000" w:themeColor="text1"/>
          <w:sz w:val="28"/>
          <w:szCs w:val="28"/>
          <w:lang w:val="pt-BR"/>
        </w:rPr>
        <w:t xml:space="preserve">khoản 2 Điều 3 </w:t>
      </w:r>
      <w:r w:rsidR="001B468F">
        <w:rPr>
          <w:rFonts w:ascii="Times New Roman" w:hAnsi="Times New Roman" w:cs="Times New Roman"/>
          <w:color w:val="000000" w:themeColor="text1"/>
          <w:sz w:val="28"/>
          <w:szCs w:val="28"/>
          <w:lang w:val="pt-BR"/>
        </w:rPr>
        <w:t xml:space="preserve">của Thông tư 37/2019/TT-BYT </w:t>
      </w:r>
      <w:r>
        <w:rPr>
          <w:rFonts w:ascii="Times New Roman" w:hAnsi="Times New Roman" w:cs="Times New Roman"/>
          <w:color w:val="000000" w:themeColor="text1"/>
          <w:sz w:val="28"/>
          <w:szCs w:val="28"/>
          <w:lang w:val="pt-BR"/>
        </w:rPr>
        <w:t>– chế độ báo cáo tuyến huyện do bỏ cấp huyện.</w:t>
      </w:r>
    </w:p>
    <w:p w:rsidR="00751953" w:rsidRDefault="00B47D14" w:rsidP="00751953">
      <w:pPr>
        <w:pStyle w:val="BodyText2"/>
        <w:spacing w:after="0" w:line="288" w:lineRule="auto"/>
        <w:ind w:firstLine="720"/>
        <w:jc w:val="both"/>
        <w:rPr>
          <w:color w:val="000000" w:themeColor="text1"/>
          <w:lang w:val="pt-BR" w:eastAsia="en-US"/>
        </w:rPr>
      </w:pPr>
      <w:r>
        <w:rPr>
          <w:color w:val="000000" w:themeColor="text1"/>
        </w:rPr>
        <w:t>(4) Chương III: Tổ chức thực hiện và điều khoản thi hành</w:t>
      </w:r>
      <w:r w:rsidR="00751953">
        <w:rPr>
          <w:color w:val="000000" w:themeColor="text1"/>
        </w:rPr>
        <w:t xml:space="preserve">: là </w:t>
      </w:r>
      <w:r w:rsidR="00751953" w:rsidRPr="00751953">
        <w:rPr>
          <w:color w:val="000000" w:themeColor="text1"/>
          <w:lang w:val="pt-BR" w:eastAsia="en-US"/>
        </w:rPr>
        <w:t xml:space="preserve">gộp Điều 2. Tổ chức thực hiện, Điều 3. Hiệu lực thi hành của Thông tư 20/2019/TT-BYT và </w:t>
      </w:r>
      <w:bookmarkStart w:id="2" w:name="dieu_4"/>
      <w:r w:rsidR="00751953" w:rsidRPr="00751953">
        <w:rPr>
          <w:color w:val="000000" w:themeColor="text1"/>
          <w:lang w:val="pt-BR" w:eastAsia="en-US"/>
        </w:rPr>
        <w:t xml:space="preserve">Điều 4. </w:t>
      </w:r>
      <w:bookmarkStart w:id="3" w:name="dieu_5"/>
      <w:bookmarkEnd w:id="2"/>
      <w:r w:rsidR="00751953" w:rsidRPr="00751953">
        <w:rPr>
          <w:color w:val="000000" w:themeColor="text1"/>
          <w:lang w:val="pt-BR" w:eastAsia="en-US"/>
        </w:rPr>
        <w:t>Trách nhiệm thi hành</w:t>
      </w:r>
      <w:bookmarkStart w:id="4" w:name="dieu_8"/>
      <w:bookmarkStart w:id="5" w:name="_Hlk28161754"/>
      <w:bookmarkEnd w:id="3"/>
      <w:r w:rsidR="00751953" w:rsidRPr="00751953">
        <w:rPr>
          <w:color w:val="000000" w:themeColor="text1"/>
          <w:lang w:val="pt-BR" w:eastAsia="en-US"/>
        </w:rPr>
        <w:t xml:space="preserve">, Điều 5. Hiệu lực thi hành </w:t>
      </w:r>
      <w:bookmarkEnd w:id="4"/>
      <w:r w:rsidR="00751953" w:rsidRPr="00751953">
        <w:rPr>
          <w:color w:val="000000" w:themeColor="text1"/>
          <w:lang w:val="pt-BR" w:eastAsia="en-US"/>
        </w:rPr>
        <w:t>của Thông tư 37/2019/TT-BYT</w:t>
      </w:r>
      <w:r w:rsidR="00751953">
        <w:rPr>
          <w:color w:val="000000" w:themeColor="text1"/>
          <w:lang w:val="pt-BR" w:eastAsia="en-US"/>
        </w:rPr>
        <w:t>. Với sửa đổi</w:t>
      </w:r>
      <w:r w:rsidR="00DD0F7A">
        <w:rPr>
          <w:color w:val="000000" w:themeColor="text1"/>
          <w:lang w:val="pt-BR" w:eastAsia="en-US"/>
        </w:rPr>
        <w:t xml:space="preserve"> gộp thành 3 Điều</w:t>
      </w:r>
      <w:r w:rsidR="00751953">
        <w:rPr>
          <w:color w:val="000000" w:themeColor="text1"/>
          <w:lang w:val="pt-BR" w:eastAsia="en-US"/>
        </w:rPr>
        <w:t>:</w:t>
      </w:r>
    </w:p>
    <w:p w:rsidR="00DD0F7A" w:rsidRPr="00DD0F7A" w:rsidRDefault="00DD0F7A" w:rsidP="00751953">
      <w:pPr>
        <w:pStyle w:val="BodyText2"/>
        <w:spacing w:after="0" w:line="288" w:lineRule="auto"/>
        <w:ind w:firstLine="720"/>
        <w:jc w:val="both"/>
        <w:rPr>
          <w:color w:val="000000" w:themeColor="text1"/>
          <w:lang w:val="pt-BR" w:eastAsia="en-US"/>
        </w:rPr>
      </w:pPr>
      <w:r w:rsidRPr="00DD0F7A">
        <w:rPr>
          <w:bCs/>
          <w:lang w:val="vi-VN"/>
        </w:rPr>
        <w:t xml:space="preserve">Điều </w:t>
      </w:r>
      <w:r w:rsidRPr="00DD0F7A">
        <w:rPr>
          <w:bCs/>
          <w:lang w:val="en-US"/>
        </w:rPr>
        <w:t>6</w:t>
      </w:r>
      <w:r w:rsidRPr="00DD0F7A">
        <w:rPr>
          <w:bCs/>
          <w:lang w:val="vi-VN"/>
        </w:rPr>
        <w:t xml:space="preserve">. </w:t>
      </w:r>
      <w:r w:rsidRPr="00DD0F7A">
        <w:rPr>
          <w:bCs/>
          <w:lang w:val="es-ES"/>
        </w:rPr>
        <w:t>Tổ chức thực hiện</w:t>
      </w:r>
      <w:r>
        <w:rPr>
          <w:bCs/>
          <w:lang w:val="es-ES"/>
        </w:rPr>
        <w:t>, trong đó lấy từ Điều 4 Thông tư 37 với sửa đổi:</w:t>
      </w:r>
    </w:p>
    <w:p w:rsidR="00751953" w:rsidRDefault="00751953" w:rsidP="00DD0F7A">
      <w:pPr>
        <w:pStyle w:val="BodyText2"/>
        <w:spacing w:after="0" w:line="288" w:lineRule="auto"/>
        <w:ind w:firstLine="720"/>
        <w:jc w:val="both"/>
        <w:rPr>
          <w:color w:val="000000" w:themeColor="text1"/>
          <w:lang w:val="pt-BR" w:eastAsia="en-US"/>
        </w:rPr>
      </w:pPr>
      <w:r>
        <w:rPr>
          <w:color w:val="000000" w:themeColor="text1"/>
          <w:lang w:val="pt-BR" w:eastAsia="en-US"/>
        </w:rPr>
        <w:t>- Bỏ khoản 3 Điều 4</w:t>
      </w:r>
      <w:r w:rsidR="00DD0F7A">
        <w:rPr>
          <w:color w:val="000000" w:themeColor="text1"/>
          <w:lang w:val="pt-BR" w:eastAsia="en-US"/>
        </w:rPr>
        <w:t>:</w:t>
      </w:r>
      <w:r w:rsidRPr="00DD0F7A">
        <w:rPr>
          <w:color w:val="000000" w:themeColor="text1"/>
          <w:lang w:val="pt-BR" w:eastAsia="en-US"/>
        </w:rPr>
        <w:t xml:space="preserve"> Sở Y tế tỉnh, thành phố trực thuộc trung ương có trách nhiệm phân công một đơn vị thuộc tuyến huyện làm đầu mối thực hiện việc tổng hợp số liệu của huyện và báo cáo theo quy định Điều 3 Thông tư này.”</w:t>
      </w:r>
      <w:r w:rsidR="00DD0F7A" w:rsidRPr="00DD0F7A">
        <w:rPr>
          <w:color w:val="000000" w:themeColor="text1"/>
          <w:lang w:val="pt-BR" w:eastAsia="en-US"/>
        </w:rPr>
        <w:t xml:space="preserve"> Do xóa bỏ cấp huyện</w:t>
      </w:r>
      <w:r w:rsidR="00DD0F7A">
        <w:rPr>
          <w:color w:val="000000" w:themeColor="text1"/>
          <w:lang w:val="pt-BR" w:eastAsia="en-US"/>
        </w:rPr>
        <w:t>.</w:t>
      </w:r>
    </w:p>
    <w:p w:rsidR="00DD0F7A" w:rsidRPr="002C3575" w:rsidRDefault="00DD0F7A" w:rsidP="00DD0F7A">
      <w:pPr>
        <w:pStyle w:val="BodyText2"/>
        <w:spacing w:after="0" w:line="288" w:lineRule="auto"/>
        <w:ind w:firstLine="720"/>
        <w:jc w:val="both"/>
      </w:pPr>
      <w:r w:rsidRPr="002C3575">
        <w:rPr>
          <w:lang w:val="vi-VN"/>
        </w:rPr>
        <w:t xml:space="preserve">Điều </w:t>
      </w:r>
      <w:r w:rsidRPr="002C3575">
        <w:t>7</w:t>
      </w:r>
      <w:r w:rsidRPr="002C3575">
        <w:rPr>
          <w:lang w:val="vi-VN"/>
        </w:rPr>
        <w:t xml:space="preserve">. </w:t>
      </w:r>
      <w:r w:rsidRPr="002C3575">
        <w:t>Trách nhiệm thi hành</w:t>
      </w:r>
    </w:p>
    <w:p w:rsidR="002C3575" w:rsidRPr="002C3575" w:rsidRDefault="001B468F" w:rsidP="00DD0F7A">
      <w:pPr>
        <w:pStyle w:val="BodyText2"/>
        <w:spacing w:after="0" w:line="288" w:lineRule="auto"/>
        <w:ind w:firstLine="720"/>
        <w:jc w:val="both"/>
        <w:rPr>
          <w:lang w:val="en-US"/>
        </w:rPr>
      </w:pPr>
      <w:r>
        <w:rPr>
          <w:lang w:val="en-US"/>
        </w:rPr>
        <w:t xml:space="preserve">Thay thế khoản 3 Điều 4 của </w:t>
      </w:r>
      <w:r>
        <w:rPr>
          <w:color w:val="000000" w:themeColor="text1"/>
          <w:lang w:val="pt-BR"/>
        </w:rPr>
        <w:t xml:space="preserve">của Thông tư 37/2019/TT-BYT từ giao trách nhiệm Sở Y tế thành: </w:t>
      </w:r>
      <w:r>
        <w:t>Ủy ban nhân dân tỉnh/Thành phố trực thuộc trung ương</w:t>
      </w:r>
      <w:r w:rsidRPr="009529AE">
        <w:t xml:space="preserve"> tỉnh, thành phố trực thuộc trung ương</w:t>
      </w:r>
      <w:r>
        <w:t xml:space="preserve"> hoặc đơn vị đầu mối tuyến tỉnh được giao</w:t>
      </w:r>
      <w:r w:rsidRPr="009529AE">
        <w:t xml:space="preserve"> có trách nhiệm thực hiện việc tổng hợp số liệu </w:t>
      </w:r>
      <w:r w:rsidRPr="001B468F">
        <w:t>của các xã và đơn vị, cơ sở y tế thuộc địa bàn</w:t>
      </w:r>
      <w:r w:rsidRPr="009529AE">
        <w:t xml:space="preserve"> và báo cáo theo quy định</w:t>
      </w:r>
      <w:r>
        <w:rPr>
          <w:lang w:val="en-US"/>
        </w:rPr>
        <w:t>.</w:t>
      </w:r>
      <w:r>
        <w:rPr>
          <w:color w:val="000000" w:themeColor="text1"/>
          <w:lang w:val="pt-BR"/>
        </w:rPr>
        <w:t xml:space="preserve"> </w:t>
      </w:r>
    </w:p>
    <w:p w:rsidR="00DD0F7A" w:rsidRDefault="00DD0F7A" w:rsidP="00DD0F7A">
      <w:pPr>
        <w:pStyle w:val="BodyText2"/>
        <w:spacing w:after="0" w:line="288" w:lineRule="auto"/>
        <w:ind w:firstLine="720"/>
        <w:jc w:val="both"/>
      </w:pPr>
      <w:r w:rsidRPr="002C3575">
        <w:lastRenderedPageBreak/>
        <w:t>Điều 8. Hiệu lực thi hành</w:t>
      </w:r>
    </w:p>
    <w:p w:rsidR="001B468F" w:rsidRPr="002C3575" w:rsidRDefault="001B468F" w:rsidP="00DD0F7A">
      <w:pPr>
        <w:pStyle w:val="BodyText2"/>
        <w:spacing w:after="0" w:line="288" w:lineRule="auto"/>
        <w:ind w:firstLine="720"/>
        <w:jc w:val="both"/>
        <w:rPr>
          <w:color w:val="000000" w:themeColor="text1"/>
          <w:lang w:val="pt-BR" w:eastAsia="en-US"/>
        </w:rPr>
      </w:pPr>
      <w:r>
        <w:rPr>
          <w:color w:val="000000" w:themeColor="text1"/>
          <w:lang w:val="pt-BR" w:eastAsia="en-US"/>
        </w:rPr>
        <w:t>Được gộp từ 2 Điều Hiệu lực thi hành của Thông tư 20 và 37/2019/TT-BYT với sửa đổi: bổ sung bãi bỏ 3 Thông tư được xây dựng thay thế.</w:t>
      </w:r>
    </w:p>
    <w:bookmarkEnd w:id="5"/>
    <w:p w:rsidR="001B468F" w:rsidRDefault="00A50445" w:rsidP="00111740">
      <w:pPr>
        <w:spacing w:after="60" w:line="360" w:lineRule="exact"/>
        <w:ind w:firstLine="567"/>
        <w:jc w:val="both"/>
        <w:rPr>
          <w:color w:val="000000" w:themeColor="text1"/>
        </w:rPr>
      </w:pPr>
      <w:r w:rsidRPr="00BD20C5">
        <w:rPr>
          <w:color w:val="000000" w:themeColor="text1"/>
        </w:rPr>
        <w:t xml:space="preserve">(4) </w:t>
      </w:r>
      <w:r w:rsidR="001B468F" w:rsidRPr="003B6CD9">
        <w:rPr>
          <w:color w:val="000000" w:themeColor="text1"/>
        </w:rPr>
        <w:t xml:space="preserve">Các </w:t>
      </w:r>
      <w:r w:rsidR="001B468F">
        <w:rPr>
          <w:color w:val="000000" w:themeColor="text1"/>
        </w:rPr>
        <w:t>Phụ lục</w:t>
      </w:r>
      <w:r w:rsidR="00762788">
        <w:rPr>
          <w:color w:val="000000" w:themeColor="text1"/>
        </w:rPr>
        <w:t>, Tài liệu hướng dẫn</w:t>
      </w:r>
      <w:r w:rsidR="001B468F">
        <w:rPr>
          <w:color w:val="000000" w:themeColor="text1"/>
        </w:rPr>
        <w:t>:</w:t>
      </w:r>
    </w:p>
    <w:p w:rsidR="00762788" w:rsidRDefault="00762788" w:rsidP="00111740">
      <w:pPr>
        <w:spacing w:after="60" w:line="360" w:lineRule="exact"/>
        <w:ind w:firstLine="567"/>
        <w:jc w:val="both"/>
        <w:rPr>
          <w:color w:val="000000" w:themeColor="text1"/>
        </w:rPr>
      </w:pPr>
      <w:r>
        <w:rPr>
          <w:color w:val="000000" w:themeColor="text1"/>
        </w:rPr>
        <w:t>- Bỏ các biểu mẫu báo cáo liên quan đến cấp huyện thực hiện</w:t>
      </w:r>
    </w:p>
    <w:p w:rsidR="00762788" w:rsidRDefault="00762788" w:rsidP="00111740">
      <w:pPr>
        <w:spacing w:after="60" w:line="360" w:lineRule="exact"/>
        <w:ind w:firstLine="567"/>
        <w:jc w:val="both"/>
        <w:rPr>
          <w:color w:val="000000" w:themeColor="text1"/>
        </w:rPr>
      </w:pPr>
      <w:r>
        <w:rPr>
          <w:color w:val="000000" w:themeColor="text1"/>
        </w:rPr>
        <w:t>- Thay luồng báo cáo từ cấp xã lên huyện bằng lên tỉnh</w:t>
      </w:r>
    </w:p>
    <w:p w:rsidR="00762788" w:rsidRDefault="00762788" w:rsidP="00111740">
      <w:pPr>
        <w:spacing w:after="60" w:line="360" w:lineRule="exact"/>
        <w:ind w:firstLine="567"/>
        <w:jc w:val="both"/>
        <w:rPr>
          <w:color w:val="000000" w:themeColor="text1"/>
        </w:rPr>
      </w:pPr>
      <w:r>
        <w:rPr>
          <w:color w:val="000000" w:themeColor="text1"/>
        </w:rPr>
        <w:t>- Sửa các tên đơn vị trên các biểu mẫu theo mô hình mới bỏ cấp huyện</w:t>
      </w:r>
    </w:p>
    <w:p w:rsidR="00762788" w:rsidRPr="00762788" w:rsidRDefault="00762788" w:rsidP="00111740">
      <w:pPr>
        <w:spacing w:after="60" w:line="360" w:lineRule="exact"/>
        <w:ind w:firstLine="567"/>
        <w:jc w:val="both"/>
        <w:rPr>
          <w:color w:val="000000" w:themeColor="text1"/>
          <w:lang w:val="pt-BR"/>
        </w:rPr>
      </w:pPr>
      <w:r>
        <w:rPr>
          <w:color w:val="000000" w:themeColor="text1"/>
        </w:rPr>
        <w:t xml:space="preserve">- Cập nhật, sửa đổi tên các đơn vị đã thay đổi tên, sáp </w:t>
      </w:r>
      <w:r w:rsidRPr="00762788">
        <w:rPr>
          <w:color w:val="000000" w:themeColor="text1"/>
          <w:lang w:val="pt-BR"/>
        </w:rPr>
        <w:t>nhập (Thay Bộ Kế hoạch và Đầu tư thành Bộ Tài chính, Tổng cục Thống kê thành Cục Thống kê; Bỏ Bộ Lao động - TB và XH; Các tên các đơn vị thuộc Bộ Y tế cập nhật theo tên hiện hành</w:t>
      </w:r>
    </w:p>
    <w:p w:rsidR="00A50445" w:rsidRPr="00762788" w:rsidRDefault="00A50445" w:rsidP="001B468F">
      <w:pPr>
        <w:spacing w:after="60" w:line="360" w:lineRule="exact"/>
        <w:ind w:firstLine="567"/>
        <w:jc w:val="both"/>
        <w:rPr>
          <w:color w:val="000000" w:themeColor="text1"/>
          <w:lang w:val="pt-BR"/>
        </w:rPr>
      </w:pPr>
      <w:r w:rsidRPr="00762788">
        <w:rPr>
          <w:color w:val="000000" w:themeColor="text1"/>
          <w:lang w:val="pt-BR"/>
        </w:rPr>
        <w:t>4. Hiệu lực thi hành.</w:t>
      </w:r>
    </w:p>
    <w:p w:rsidR="00A12D0A" w:rsidRDefault="00A12D0A" w:rsidP="00111740">
      <w:pPr>
        <w:spacing w:after="60" w:line="360" w:lineRule="exact"/>
        <w:ind w:firstLine="567"/>
        <w:jc w:val="both"/>
        <w:rPr>
          <w:color w:val="000000" w:themeColor="text1"/>
          <w:spacing w:val="4"/>
          <w:lang w:val="nl-NL"/>
        </w:rPr>
      </w:pPr>
      <w:r>
        <w:rPr>
          <w:color w:val="000000" w:themeColor="text1"/>
          <w:spacing w:val="4"/>
          <w:lang w:val="nl-NL"/>
        </w:rPr>
        <w:t>Thông tư thay thế có hiệu lực thi hành từ 1/7/2025 để phù hợp với mô hình chính quyền địa phương 2 cấp bắt đầu đi vào vận hành.</w:t>
      </w:r>
    </w:p>
    <w:p w:rsidR="00A12D0A" w:rsidRDefault="00A12D0A" w:rsidP="00111740">
      <w:pPr>
        <w:spacing w:after="60" w:line="360" w:lineRule="exact"/>
        <w:ind w:firstLine="567"/>
        <w:jc w:val="both"/>
        <w:rPr>
          <w:color w:val="000000" w:themeColor="text1"/>
          <w:spacing w:val="4"/>
          <w:lang w:val="nl-NL"/>
        </w:rPr>
      </w:pPr>
    </w:p>
    <w:p w:rsidR="001A7AFC" w:rsidRPr="00BD6742" w:rsidRDefault="00833836" w:rsidP="00111740">
      <w:pPr>
        <w:spacing w:after="60" w:line="360" w:lineRule="exact"/>
        <w:ind w:firstLine="567"/>
        <w:jc w:val="both"/>
        <w:rPr>
          <w:color w:val="000000" w:themeColor="text1"/>
        </w:rPr>
      </w:pPr>
      <w:r w:rsidRPr="00A12D0A">
        <w:rPr>
          <w:color w:val="000000" w:themeColor="text1"/>
          <w:spacing w:val="4"/>
          <w:lang w:val="nl-NL"/>
        </w:rPr>
        <w:t xml:space="preserve">Trên đây là những nội dung cơ bản của dự thảo </w:t>
      </w:r>
      <w:r w:rsidR="00A12D0A" w:rsidRPr="00A12D0A">
        <w:rPr>
          <w:lang w:val="vi-VN"/>
        </w:rPr>
        <w:t xml:space="preserve">Thông tư </w:t>
      </w:r>
      <w:r w:rsidR="00A12D0A" w:rsidRPr="00A12D0A">
        <w:rPr>
          <w:lang w:val="es-ES"/>
        </w:rPr>
        <w:t>Thay thế Thông tư số 32/2014/TT-BYT ngày 30/9/2014 của Bộ trưởng Bộ Y tế về Danh mục chỉ tiêu thống kê y tế cơ bản áp dụng cho tuyến tỉnh, huyện và xã; Thông tư 20/2019/TT-BYT ngày 31 tháng 7 năm 2019 của Bộ trưởng Bộ Y tế quy định về Hệ thống chỉ tiêu thống kê cơ bản ngành y tế; và Thông tư số 37/2019/TT-BYT ngày 30/12/2019 của Bộ trưởng Bộ Y tế quy định về chế độ báo cáo thống kê ngành Y tế</w:t>
      </w:r>
      <w:r w:rsidR="001A7AFC" w:rsidRPr="00BD6742">
        <w:rPr>
          <w:color w:val="000000" w:themeColor="text1"/>
          <w:spacing w:val="4"/>
          <w:lang w:val="nl-NL"/>
        </w:rPr>
        <w:t xml:space="preserve">, </w:t>
      </w:r>
      <w:r w:rsidR="00041EAB" w:rsidRPr="00BD6742">
        <w:rPr>
          <w:color w:val="000000" w:themeColor="text1"/>
          <w:spacing w:val="-4"/>
        </w:rPr>
        <w:t xml:space="preserve">Cục Quản lý Dược </w:t>
      </w:r>
      <w:r w:rsidR="001A7AFC" w:rsidRPr="00BD6742">
        <w:rPr>
          <w:color w:val="000000" w:themeColor="text1"/>
        </w:rPr>
        <w:t>kính trình Bộ</w:t>
      </w:r>
      <w:r w:rsidR="008C5092" w:rsidRPr="00BD6742">
        <w:rPr>
          <w:color w:val="000000" w:themeColor="text1"/>
        </w:rPr>
        <w:t xml:space="preserve"> trưởng</w:t>
      </w:r>
      <w:r w:rsidR="001A7AFC" w:rsidRPr="00BD6742">
        <w:rPr>
          <w:color w:val="000000" w:themeColor="text1"/>
        </w:rPr>
        <w:t xml:space="preserve"> xem xét, ký ban hành./.</w:t>
      </w:r>
    </w:p>
    <w:p w:rsidR="007110B3" w:rsidRPr="00E254BB" w:rsidRDefault="007110B3" w:rsidP="007110B3">
      <w:pPr>
        <w:spacing w:before="120"/>
        <w:ind w:firstLine="720"/>
        <w:jc w:val="both"/>
        <w:rPr>
          <w:color w:val="0000CC"/>
          <w:spacing w:val="4"/>
          <w:lang w:val="nl-NL"/>
        </w:rPr>
      </w:pPr>
    </w:p>
    <w:tbl>
      <w:tblPr>
        <w:tblW w:w="8931" w:type="dxa"/>
        <w:tblInd w:w="108" w:type="dxa"/>
        <w:tblLook w:val="01E0" w:firstRow="1" w:lastRow="1" w:firstColumn="1" w:lastColumn="1" w:noHBand="0" w:noVBand="0"/>
      </w:tblPr>
      <w:tblGrid>
        <w:gridCol w:w="4253"/>
        <w:gridCol w:w="4678"/>
      </w:tblGrid>
      <w:tr w:rsidR="00833836" w:rsidRPr="0056672C" w:rsidTr="00FA76F8">
        <w:tc>
          <w:tcPr>
            <w:tcW w:w="4253" w:type="dxa"/>
            <w:shd w:val="clear" w:color="auto" w:fill="auto"/>
          </w:tcPr>
          <w:p w:rsidR="00833836" w:rsidRPr="0056672C" w:rsidRDefault="00833836" w:rsidP="00362802">
            <w:pPr>
              <w:ind w:right="288"/>
              <w:rPr>
                <w:b/>
                <w:i/>
                <w:sz w:val="24"/>
                <w:szCs w:val="22"/>
                <w:lang w:val="nl-NL"/>
              </w:rPr>
            </w:pPr>
            <w:r w:rsidRPr="0056672C">
              <w:rPr>
                <w:b/>
                <w:i/>
                <w:sz w:val="24"/>
                <w:szCs w:val="22"/>
                <w:lang w:val="nl-NL"/>
              </w:rPr>
              <w:t>Nơi nhận:</w:t>
            </w:r>
          </w:p>
          <w:p w:rsidR="002734E7" w:rsidRPr="002734E7" w:rsidRDefault="00833836" w:rsidP="002734E7">
            <w:pPr>
              <w:ind w:left="72" w:right="288" w:hanging="38"/>
              <w:rPr>
                <w:sz w:val="22"/>
                <w:szCs w:val="24"/>
                <w:lang w:val="nl-NL"/>
              </w:rPr>
            </w:pPr>
            <w:r w:rsidRPr="0056672C">
              <w:rPr>
                <w:sz w:val="22"/>
                <w:szCs w:val="24"/>
                <w:lang w:val="nl-NL"/>
              </w:rPr>
              <w:t xml:space="preserve">- </w:t>
            </w:r>
            <w:r w:rsidR="002734E7" w:rsidRPr="002734E7">
              <w:rPr>
                <w:sz w:val="22"/>
                <w:szCs w:val="24"/>
                <w:lang w:val="nl-NL"/>
              </w:rPr>
              <w:t>Như trên;</w:t>
            </w:r>
          </w:p>
          <w:p w:rsidR="002734E7" w:rsidRPr="002734E7" w:rsidRDefault="002734E7" w:rsidP="002734E7">
            <w:pPr>
              <w:ind w:left="72" w:right="288" w:hanging="38"/>
              <w:rPr>
                <w:sz w:val="22"/>
                <w:szCs w:val="24"/>
                <w:lang w:val="nl-NL"/>
              </w:rPr>
            </w:pPr>
            <w:r w:rsidRPr="002734E7">
              <w:rPr>
                <w:sz w:val="22"/>
                <w:szCs w:val="24"/>
                <w:lang w:val="nl-NL"/>
              </w:rPr>
              <w:t>- Bộ trưởng (để b/c);</w:t>
            </w:r>
          </w:p>
          <w:p w:rsidR="002734E7" w:rsidRPr="002734E7" w:rsidRDefault="002734E7" w:rsidP="002734E7">
            <w:pPr>
              <w:ind w:left="72" w:right="288" w:hanging="38"/>
              <w:rPr>
                <w:sz w:val="22"/>
                <w:szCs w:val="24"/>
                <w:lang w:val="nl-NL"/>
              </w:rPr>
            </w:pPr>
            <w:r w:rsidRPr="002734E7">
              <w:rPr>
                <w:sz w:val="22"/>
                <w:szCs w:val="24"/>
                <w:lang w:val="nl-NL"/>
              </w:rPr>
              <w:t>- TT Nguyễn Tri Thức (để b/c);</w:t>
            </w:r>
          </w:p>
          <w:p w:rsidR="002734E7" w:rsidRPr="002734E7" w:rsidRDefault="002734E7" w:rsidP="002734E7">
            <w:pPr>
              <w:ind w:left="72" w:right="288" w:hanging="38"/>
              <w:rPr>
                <w:sz w:val="22"/>
                <w:szCs w:val="24"/>
                <w:lang w:val="nl-NL"/>
              </w:rPr>
            </w:pPr>
            <w:r w:rsidRPr="002734E7">
              <w:rPr>
                <w:sz w:val="22"/>
                <w:szCs w:val="24"/>
                <w:lang w:val="nl-NL"/>
              </w:rPr>
              <w:t>- TT Lê Đức Luận (để b/c);</w:t>
            </w:r>
          </w:p>
          <w:p w:rsidR="002734E7" w:rsidRPr="002734E7" w:rsidRDefault="002734E7" w:rsidP="002734E7">
            <w:pPr>
              <w:ind w:left="72" w:right="288" w:hanging="38"/>
              <w:rPr>
                <w:sz w:val="22"/>
                <w:szCs w:val="24"/>
                <w:lang w:val="nl-NL"/>
              </w:rPr>
            </w:pPr>
            <w:r w:rsidRPr="002734E7">
              <w:rPr>
                <w:sz w:val="22"/>
                <w:szCs w:val="24"/>
                <w:lang w:val="nl-NL"/>
              </w:rPr>
              <w:t>- Vụ Pháp chế;</w:t>
            </w:r>
          </w:p>
          <w:p w:rsidR="002734E7" w:rsidRPr="002734E7" w:rsidRDefault="002734E7" w:rsidP="002734E7">
            <w:pPr>
              <w:ind w:left="72" w:right="288" w:hanging="38"/>
              <w:rPr>
                <w:sz w:val="22"/>
                <w:szCs w:val="24"/>
                <w:lang w:val="nl-NL"/>
              </w:rPr>
            </w:pPr>
            <w:r w:rsidRPr="002734E7">
              <w:rPr>
                <w:sz w:val="22"/>
                <w:szCs w:val="24"/>
                <w:lang w:val="nl-NL"/>
              </w:rPr>
              <w:t>- Vụ Tổ chức Cán bộ;</w:t>
            </w:r>
          </w:p>
          <w:p w:rsidR="00833836" w:rsidRPr="0056672C" w:rsidRDefault="002734E7" w:rsidP="002734E7">
            <w:pPr>
              <w:ind w:left="72" w:right="288" w:hanging="38"/>
              <w:rPr>
                <w:sz w:val="24"/>
                <w:szCs w:val="24"/>
                <w:lang w:val="nl-NL"/>
              </w:rPr>
            </w:pPr>
            <w:r w:rsidRPr="002734E7">
              <w:rPr>
                <w:sz w:val="22"/>
                <w:szCs w:val="24"/>
                <w:lang w:val="nl-NL"/>
              </w:rPr>
              <w:t>- Lưu: VT, KHTC.</w:t>
            </w:r>
            <w:r w:rsidR="00E945E2">
              <w:rPr>
                <w:sz w:val="22"/>
                <w:szCs w:val="24"/>
                <w:lang w:val="nl-NL"/>
              </w:rPr>
              <w:t>.</w:t>
            </w:r>
          </w:p>
        </w:tc>
        <w:tc>
          <w:tcPr>
            <w:tcW w:w="4678" w:type="dxa"/>
            <w:shd w:val="clear" w:color="auto" w:fill="auto"/>
          </w:tcPr>
          <w:p w:rsidR="008C5092" w:rsidRDefault="002734E7" w:rsidP="00362802">
            <w:pPr>
              <w:ind w:left="432" w:right="288"/>
              <w:jc w:val="center"/>
              <w:rPr>
                <w:b/>
                <w:szCs w:val="26"/>
                <w:lang w:val="nl-NL"/>
              </w:rPr>
            </w:pPr>
            <w:r>
              <w:rPr>
                <w:b/>
                <w:szCs w:val="26"/>
                <w:lang w:val="nl-NL"/>
              </w:rPr>
              <w:t>VỤ TRƯỞNG</w:t>
            </w:r>
          </w:p>
          <w:p w:rsidR="00A50445" w:rsidRDefault="00A50445" w:rsidP="00362802">
            <w:pPr>
              <w:ind w:left="432" w:right="288"/>
              <w:jc w:val="center"/>
              <w:rPr>
                <w:b/>
                <w:szCs w:val="26"/>
                <w:lang w:val="nl-NL"/>
              </w:rPr>
            </w:pPr>
          </w:p>
          <w:p w:rsidR="00A50445" w:rsidRDefault="00A50445" w:rsidP="00362802">
            <w:pPr>
              <w:ind w:left="432" w:right="288"/>
              <w:jc w:val="center"/>
              <w:rPr>
                <w:b/>
                <w:szCs w:val="26"/>
                <w:lang w:val="nl-NL"/>
              </w:rPr>
            </w:pPr>
          </w:p>
          <w:p w:rsidR="00A50445" w:rsidRDefault="00A50445" w:rsidP="00362802">
            <w:pPr>
              <w:ind w:left="432" w:right="288"/>
              <w:jc w:val="center"/>
              <w:rPr>
                <w:b/>
                <w:szCs w:val="26"/>
                <w:lang w:val="nl-NL"/>
              </w:rPr>
            </w:pPr>
          </w:p>
          <w:p w:rsidR="00A50445" w:rsidRDefault="00A50445" w:rsidP="00362802">
            <w:pPr>
              <w:ind w:left="432" w:right="288"/>
              <w:jc w:val="center"/>
              <w:rPr>
                <w:b/>
                <w:szCs w:val="26"/>
                <w:lang w:val="nl-NL"/>
              </w:rPr>
            </w:pPr>
          </w:p>
          <w:p w:rsidR="00A50445" w:rsidRDefault="00A50445" w:rsidP="00362802">
            <w:pPr>
              <w:ind w:left="432" w:right="288"/>
              <w:jc w:val="center"/>
              <w:rPr>
                <w:b/>
                <w:szCs w:val="26"/>
                <w:lang w:val="nl-NL"/>
              </w:rPr>
            </w:pPr>
          </w:p>
          <w:p w:rsidR="00A50445" w:rsidRDefault="00A50445" w:rsidP="00362802">
            <w:pPr>
              <w:ind w:left="432" w:right="288"/>
              <w:jc w:val="center"/>
              <w:rPr>
                <w:b/>
                <w:szCs w:val="26"/>
                <w:lang w:val="nl-NL"/>
              </w:rPr>
            </w:pPr>
          </w:p>
          <w:p w:rsidR="00833836" w:rsidRPr="0056672C" w:rsidRDefault="00674DDF" w:rsidP="00E945E2">
            <w:pPr>
              <w:ind w:right="288"/>
              <w:jc w:val="center"/>
              <w:rPr>
                <w:b/>
                <w:sz w:val="26"/>
                <w:szCs w:val="26"/>
                <w:lang w:val="nl-NL"/>
              </w:rPr>
            </w:pPr>
            <w:r>
              <w:rPr>
                <w:b/>
                <w:sz w:val="26"/>
                <w:szCs w:val="26"/>
                <w:lang w:val="nl-NL"/>
              </w:rPr>
              <w:t xml:space="preserve">            </w:t>
            </w:r>
            <w:r w:rsidR="002734E7">
              <w:rPr>
                <w:b/>
                <w:sz w:val="26"/>
                <w:szCs w:val="26"/>
                <w:lang w:val="nl-NL"/>
              </w:rPr>
              <w:t>Nguyễn Tường Sơn</w:t>
            </w:r>
          </w:p>
        </w:tc>
      </w:tr>
    </w:tbl>
    <w:p w:rsidR="00CD6AA2" w:rsidRDefault="00CD6AA2">
      <w:bookmarkStart w:id="6" w:name="_GoBack"/>
      <w:bookmarkEnd w:id="6"/>
    </w:p>
    <w:sectPr w:rsidR="00CD6AA2" w:rsidSect="0016598C">
      <w:headerReference w:type="default" r:id="rId10"/>
      <w:footerReference w:type="even" r:id="rId11"/>
      <w:pgSz w:w="11907" w:h="16840" w:code="9"/>
      <w:pgMar w:top="1021" w:right="1021" w:bottom="1021"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DD9" w:rsidRDefault="00BD4DD9">
      <w:r>
        <w:separator/>
      </w:r>
    </w:p>
  </w:endnote>
  <w:endnote w:type="continuationSeparator" w:id="0">
    <w:p w:rsidR="00BD4DD9" w:rsidRDefault="00BD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BA2" w:rsidRDefault="004F4BA2" w:rsidP="00362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4BA2" w:rsidRDefault="004F4BA2" w:rsidP="003628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DD9" w:rsidRDefault="00BD4DD9">
      <w:r>
        <w:separator/>
      </w:r>
    </w:p>
  </w:footnote>
  <w:footnote w:type="continuationSeparator" w:id="0">
    <w:p w:rsidR="00BD4DD9" w:rsidRDefault="00BD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BA2" w:rsidRDefault="004F4BA2">
    <w:pPr>
      <w:pStyle w:val="Header"/>
      <w:jc w:val="center"/>
    </w:pPr>
    <w:r>
      <w:fldChar w:fldCharType="begin"/>
    </w:r>
    <w:r>
      <w:instrText xml:space="preserve"> PAGE   \* MERGEFORMAT </w:instrText>
    </w:r>
    <w:r>
      <w:fldChar w:fldCharType="separate"/>
    </w:r>
    <w:r>
      <w:rPr>
        <w:noProof/>
      </w:rPr>
      <w:t>2</w:t>
    </w:r>
    <w:r>
      <w:rPr>
        <w:noProof/>
      </w:rPr>
      <w:fldChar w:fldCharType="end"/>
    </w:r>
  </w:p>
  <w:p w:rsidR="004F4BA2" w:rsidRDefault="004F4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C1FF8"/>
    <w:multiLevelType w:val="hybridMultilevel"/>
    <w:tmpl w:val="C40ED082"/>
    <w:lvl w:ilvl="0" w:tplc="6B46E39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E365D4F"/>
    <w:multiLevelType w:val="hybridMultilevel"/>
    <w:tmpl w:val="DBA294BC"/>
    <w:lvl w:ilvl="0" w:tplc="B5063AD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836"/>
    <w:rsid w:val="000031F2"/>
    <w:rsid w:val="0000455E"/>
    <w:rsid w:val="00021FCA"/>
    <w:rsid w:val="00021FEA"/>
    <w:rsid w:val="000404FE"/>
    <w:rsid w:val="00041EAB"/>
    <w:rsid w:val="00042199"/>
    <w:rsid w:val="00042B1A"/>
    <w:rsid w:val="0004334C"/>
    <w:rsid w:val="00046510"/>
    <w:rsid w:val="00050B0B"/>
    <w:rsid w:val="0007604C"/>
    <w:rsid w:val="000938C5"/>
    <w:rsid w:val="000A232F"/>
    <w:rsid w:val="000A61D3"/>
    <w:rsid w:val="000B0832"/>
    <w:rsid w:val="000E6C8A"/>
    <w:rsid w:val="000F1823"/>
    <w:rsid w:val="00111740"/>
    <w:rsid w:val="001144EC"/>
    <w:rsid w:val="00130256"/>
    <w:rsid w:val="00132B2B"/>
    <w:rsid w:val="001363E0"/>
    <w:rsid w:val="00153014"/>
    <w:rsid w:val="00156863"/>
    <w:rsid w:val="00164CDA"/>
    <w:rsid w:val="0016598C"/>
    <w:rsid w:val="00172C76"/>
    <w:rsid w:val="00173144"/>
    <w:rsid w:val="00186A86"/>
    <w:rsid w:val="00196C24"/>
    <w:rsid w:val="001A2B3D"/>
    <w:rsid w:val="001A7AFC"/>
    <w:rsid w:val="001B468F"/>
    <w:rsid w:val="001C5824"/>
    <w:rsid w:val="001D4EE3"/>
    <w:rsid w:val="001F2A15"/>
    <w:rsid w:val="001F54CD"/>
    <w:rsid w:val="00203F24"/>
    <w:rsid w:val="00211CA6"/>
    <w:rsid w:val="00222043"/>
    <w:rsid w:val="002606A3"/>
    <w:rsid w:val="002631DE"/>
    <w:rsid w:val="002718A8"/>
    <w:rsid w:val="002734E7"/>
    <w:rsid w:val="00287391"/>
    <w:rsid w:val="0029654E"/>
    <w:rsid w:val="002A1A28"/>
    <w:rsid w:val="002A2C48"/>
    <w:rsid w:val="002B24F8"/>
    <w:rsid w:val="002B429B"/>
    <w:rsid w:val="002C3575"/>
    <w:rsid w:val="002C769F"/>
    <w:rsid w:val="002E6578"/>
    <w:rsid w:val="002F3FDA"/>
    <w:rsid w:val="00302DE0"/>
    <w:rsid w:val="00312438"/>
    <w:rsid w:val="00323B04"/>
    <w:rsid w:val="00326CC2"/>
    <w:rsid w:val="00327C1B"/>
    <w:rsid w:val="003445DE"/>
    <w:rsid w:val="00345EE1"/>
    <w:rsid w:val="00356BC1"/>
    <w:rsid w:val="00362083"/>
    <w:rsid w:val="00362802"/>
    <w:rsid w:val="0038419F"/>
    <w:rsid w:val="0038769A"/>
    <w:rsid w:val="003A21D8"/>
    <w:rsid w:val="003A6007"/>
    <w:rsid w:val="003B0B4B"/>
    <w:rsid w:val="003B5D17"/>
    <w:rsid w:val="003B6CD9"/>
    <w:rsid w:val="003C637C"/>
    <w:rsid w:val="003D00BE"/>
    <w:rsid w:val="003E4E6E"/>
    <w:rsid w:val="003F620E"/>
    <w:rsid w:val="00404BDD"/>
    <w:rsid w:val="00410D83"/>
    <w:rsid w:val="0041238F"/>
    <w:rsid w:val="00412F87"/>
    <w:rsid w:val="00432EA4"/>
    <w:rsid w:val="004357C0"/>
    <w:rsid w:val="00440CDA"/>
    <w:rsid w:val="004538B4"/>
    <w:rsid w:val="00474332"/>
    <w:rsid w:val="00484390"/>
    <w:rsid w:val="004A0BCA"/>
    <w:rsid w:val="004B2E8B"/>
    <w:rsid w:val="004C15B2"/>
    <w:rsid w:val="004D53F5"/>
    <w:rsid w:val="004E092E"/>
    <w:rsid w:val="004E6C37"/>
    <w:rsid w:val="004F4BA2"/>
    <w:rsid w:val="00502811"/>
    <w:rsid w:val="00505DD8"/>
    <w:rsid w:val="00510894"/>
    <w:rsid w:val="00514587"/>
    <w:rsid w:val="0055202C"/>
    <w:rsid w:val="00573279"/>
    <w:rsid w:val="00574CB3"/>
    <w:rsid w:val="00575048"/>
    <w:rsid w:val="005964F7"/>
    <w:rsid w:val="005A43CA"/>
    <w:rsid w:val="005C4933"/>
    <w:rsid w:val="005D3979"/>
    <w:rsid w:val="005D3DAD"/>
    <w:rsid w:val="005D788F"/>
    <w:rsid w:val="005E10AA"/>
    <w:rsid w:val="005E6E32"/>
    <w:rsid w:val="005F5429"/>
    <w:rsid w:val="005F5CE4"/>
    <w:rsid w:val="00611561"/>
    <w:rsid w:val="00614E46"/>
    <w:rsid w:val="00625604"/>
    <w:rsid w:val="00656DCE"/>
    <w:rsid w:val="0066084A"/>
    <w:rsid w:val="0067233B"/>
    <w:rsid w:val="00672F07"/>
    <w:rsid w:val="006745C8"/>
    <w:rsid w:val="00674DDF"/>
    <w:rsid w:val="00677635"/>
    <w:rsid w:val="00677714"/>
    <w:rsid w:val="006813A8"/>
    <w:rsid w:val="00693F0E"/>
    <w:rsid w:val="006963F8"/>
    <w:rsid w:val="006D16C5"/>
    <w:rsid w:val="006D210E"/>
    <w:rsid w:val="006D42D7"/>
    <w:rsid w:val="006E0129"/>
    <w:rsid w:val="006F068C"/>
    <w:rsid w:val="006F1D58"/>
    <w:rsid w:val="007110B3"/>
    <w:rsid w:val="00714372"/>
    <w:rsid w:val="007324B3"/>
    <w:rsid w:val="0073267E"/>
    <w:rsid w:val="00740C26"/>
    <w:rsid w:val="0074184B"/>
    <w:rsid w:val="00751953"/>
    <w:rsid w:val="007560A2"/>
    <w:rsid w:val="00762788"/>
    <w:rsid w:val="00783785"/>
    <w:rsid w:val="00783AD1"/>
    <w:rsid w:val="00791F28"/>
    <w:rsid w:val="007B258E"/>
    <w:rsid w:val="007B361E"/>
    <w:rsid w:val="007B50C9"/>
    <w:rsid w:val="007C243B"/>
    <w:rsid w:val="007C56B3"/>
    <w:rsid w:val="00833836"/>
    <w:rsid w:val="00833991"/>
    <w:rsid w:val="00856A96"/>
    <w:rsid w:val="00864BD7"/>
    <w:rsid w:val="0086605D"/>
    <w:rsid w:val="0087355A"/>
    <w:rsid w:val="008959B3"/>
    <w:rsid w:val="00896EA4"/>
    <w:rsid w:val="008976D6"/>
    <w:rsid w:val="008B598D"/>
    <w:rsid w:val="008C0CFD"/>
    <w:rsid w:val="008C5092"/>
    <w:rsid w:val="008C63B5"/>
    <w:rsid w:val="008C6995"/>
    <w:rsid w:val="008D03CA"/>
    <w:rsid w:val="008E31CF"/>
    <w:rsid w:val="008E3EF2"/>
    <w:rsid w:val="008E5576"/>
    <w:rsid w:val="008F2727"/>
    <w:rsid w:val="00906D88"/>
    <w:rsid w:val="00923778"/>
    <w:rsid w:val="00927AE6"/>
    <w:rsid w:val="00930D6E"/>
    <w:rsid w:val="009428EA"/>
    <w:rsid w:val="00955C60"/>
    <w:rsid w:val="00970C73"/>
    <w:rsid w:val="00972BB7"/>
    <w:rsid w:val="00985469"/>
    <w:rsid w:val="0099170F"/>
    <w:rsid w:val="009963C0"/>
    <w:rsid w:val="009A6D05"/>
    <w:rsid w:val="009B64CA"/>
    <w:rsid w:val="009B772B"/>
    <w:rsid w:val="009C04FA"/>
    <w:rsid w:val="009F311A"/>
    <w:rsid w:val="00A01260"/>
    <w:rsid w:val="00A03314"/>
    <w:rsid w:val="00A03F38"/>
    <w:rsid w:val="00A12D0A"/>
    <w:rsid w:val="00A2107C"/>
    <w:rsid w:val="00A27B03"/>
    <w:rsid w:val="00A4474C"/>
    <w:rsid w:val="00A50445"/>
    <w:rsid w:val="00A50964"/>
    <w:rsid w:val="00A64998"/>
    <w:rsid w:val="00A70A26"/>
    <w:rsid w:val="00A81429"/>
    <w:rsid w:val="00A82E3E"/>
    <w:rsid w:val="00A90603"/>
    <w:rsid w:val="00AA18A2"/>
    <w:rsid w:val="00AB47BA"/>
    <w:rsid w:val="00AB5023"/>
    <w:rsid w:val="00AC177B"/>
    <w:rsid w:val="00AC4ACC"/>
    <w:rsid w:val="00AC65B2"/>
    <w:rsid w:val="00AD1B2B"/>
    <w:rsid w:val="00AE4179"/>
    <w:rsid w:val="00B0226A"/>
    <w:rsid w:val="00B055E2"/>
    <w:rsid w:val="00B16A92"/>
    <w:rsid w:val="00B23390"/>
    <w:rsid w:val="00B3279C"/>
    <w:rsid w:val="00B47D14"/>
    <w:rsid w:val="00B53FCB"/>
    <w:rsid w:val="00B61F33"/>
    <w:rsid w:val="00B64646"/>
    <w:rsid w:val="00B66883"/>
    <w:rsid w:val="00B70DF9"/>
    <w:rsid w:val="00B74D04"/>
    <w:rsid w:val="00B77F9F"/>
    <w:rsid w:val="00B96449"/>
    <w:rsid w:val="00BA4B28"/>
    <w:rsid w:val="00BC27BC"/>
    <w:rsid w:val="00BD4DD9"/>
    <w:rsid w:val="00BD6742"/>
    <w:rsid w:val="00BE3153"/>
    <w:rsid w:val="00BF1AF5"/>
    <w:rsid w:val="00C046EA"/>
    <w:rsid w:val="00C07EC3"/>
    <w:rsid w:val="00C25743"/>
    <w:rsid w:val="00C36B69"/>
    <w:rsid w:val="00C41AD3"/>
    <w:rsid w:val="00C57F02"/>
    <w:rsid w:val="00C636F1"/>
    <w:rsid w:val="00C84C2B"/>
    <w:rsid w:val="00CA51E4"/>
    <w:rsid w:val="00CB6F88"/>
    <w:rsid w:val="00CD6AA2"/>
    <w:rsid w:val="00CF1059"/>
    <w:rsid w:val="00CF15D5"/>
    <w:rsid w:val="00D03D5D"/>
    <w:rsid w:val="00D134D1"/>
    <w:rsid w:val="00D14239"/>
    <w:rsid w:val="00D15504"/>
    <w:rsid w:val="00D25D49"/>
    <w:rsid w:val="00D35C9A"/>
    <w:rsid w:val="00D42DDB"/>
    <w:rsid w:val="00D43563"/>
    <w:rsid w:val="00D703AE"/>
    <w:rsid w:val="00D7141F"/>
    <w:rsid w:val="00D91047"/>
    <w:rsid w:val="00D95F15"/>
    <w:rsid w:val="00DA0575"/>
    <w:rsid w:val="00DB2E00"/>
    <w:rsid w:val="00DC4908"/>
    <w:rsid w:val="00DD0F7A"/>
    <w:rsid w:val="00DD5AB5"/>
    <w:rsid w:val="00DF0CA3"/>
    <w:rsid w:val="00DF6CF3"/>
    <w:rsid w:val="00E068AA"/>
    <w:rsid w:val="00E254BB"/>
    <w:rsid w:val="00E320B1"/>
    <w:rsid w:val="00E42971"/>
    <w:rsid w:val="00E431DD"/>
    <w:rsid w:val="00E46D61"/>
    <w:rsid w:val="00E52740"/>
    <w:rsid w:val="00E60F79"/>
    <w:rsid w:val="00E75DE2"/>
    <w:rsid w:val="00E75E91"/>
    <w:rsid w:val="00E77D8F"/>
    <w:rsid w:val="00E945E2"/>
    <w:rsid w:val="00EA5396"/>
    <w:rsid w:val="00EB3E11"/>
    <w:rsid w:val="00EB7E96"/>
    <w:rsid w:val="00EC0C53"/>
    <w:rsid w:val="00ED3401"/>
    <w:rsid w:val="00ED4943"/>
    <w:rsid w:val="00ED5FEA"/>
    <w:rsid w:val="00F07260"/>
    <w:rsid w:val="00F10CE0"/>
    <w:rsid w:val="00F2159D"/>
    <w:rsid w:val="00F27557"/>
    <w:rsid w:val="00F37718"/>
    <w:rsid w:val="00F4430E"/>
    <w:rsid w:val="00F459CB"/>
    <w:rsid w:val="00F46F71"/>
    <w:rsid w:val="00F54BD9"/>
    <w:rsid w:val="00F57B46"/>
    <w:rsid w:val="00F67AB7"/>
    <w:rsid w:val="00F70296"/>
    <w:rsid w:val="00F7207A"/>
    <w:rsid w:val="00F80F81"/>
    <w:rsid w:val="00F82055"/>
    <w:rsid w:val="00F83A45"/>
    <w:rsid w:val="00F92291"/>
    <w:rsid w:val="00F95605"/>
    <w:rsid w:val="00F9606E"/>
    <w:rsid w:val="00FA2E0E"/>
    <w:rsid w:val="00FA76F8"/>
    <w:rsid w:val="00FB1DBD"/>
    <w:rsid w:val="00FB54C8"/>
    <w:rsid w:val="00FC489F"/>
    <w:rsid w:val="00FC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7656"/>
  <w15:docId w15:val="{664533B6-A1D2-4C3B-879C-467D195F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36"/>
    <w:rPr>
      <w:rFonts w:eastAsia="Times New Roman"/>
      <w:sz w:val="28"/>
      <w:szCs w:val="28"/>
    </w:rPr>
  </w:style>
  <w:style w:type="paragraph" w:styleId="Heading2">
    <w:name w:val="heading 2"/>
    <w:basedOn w:val="Normal"/>
    <w:link w:val="Heading2Char"/>
    <w:uiPriority w:val="9"/>
    <w:qFormat/>
    <w:rsid w:val="00D9104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3836"/>
    <w:pPr>
      <w:tabs>
        <w:tab w:val="center" w:pos="4320"/>
        <w:tab w:val="right" w:pos="8640"/>
      </w:tabs>
    </w:pPr>
  </w:style>
  <w:style w:type="character" w:customStyle="1" w:styleId="FooterChar">
    <w:name w:val="Footer Char"/>
    <w:link w:val="Footer"/>
    <w:rsid w:val="00833836"/>
    <w:rPr>
      <w:rFonts w:eastAsia="Times New Roman"/>
      <w:sz w:val="28"/>
      <w:szCs w:val="28"/>
    </w:rPr>
  </w:style>
  <w:style w:type="character" w:styleId="PageNumber">
    <w:name w:val="page number"/>
    <w:rsid w:val="00833836"/>
  </w:style>
  <w:style w:type="paragraph" w:styleId="NormalWeb">
    <w:name w:val="Normal (Web)"/>
    <w:basedOn w:val="Normal"/>
    <w:uiPriority w:val="99"/>
    <w:rsid w:val="00833836"/>
    <w:pPr>
      <w:spacing w:before="100" w:beforeAutospacing="1" w:after="100" w:afterAutospacing="1"/>
    </w:pPr>
    <w:rPr>
      <w:rFonts w:ascii="Verdana" w:hAnsi="Verdana" w:cs="Verdana"/>
      <w:sz w:val="24"/>
      <w:szCs w:val="24"/>
    </w:rPr>
  </w:style>
  <w:style w:type="character" w:customStyle="1" w:styleId="vldocrldnamec2">
    <w:name w:val="vl_doc_rl_dname_c2"/>
    <w:rsid w:val="00833836"/>
  </w:style>
  <w:style w:type="character" w:customStyle="1" w:styleId="VnbnnidungInnghing">
    <w:name w:val="Văn bản nội dung + In nghiêng"/>
    <w:aliases w:val="Giãn cách 0 pt"/>
    <w:rsid w:val="0000455E"/>
    <w:rPr>
      <w:rFonts w:ascii="Times New Roman" w:eastAsia="Times New Roman" w:hAnsi="Times New Roman" w:cs="Times New Roman"/>
      <w:b w:val="0"/>
      <w:bCs w:val="0"/>
      <w:i/>
      <w:iCs/>
      <w:smallCaps w:val="0"/>
      <w:strike w:val="0"/>
      <w:color w:val="000000"/>
      <w:spacing w:val="-1"/>
      <w:w w:val="100"/>
      <w:position w:val="0"/>
      <w:sz w:val="23"/>
      <w:szCs w:val="23"/>
      <w:u w:val="none"/>
      <w:lang w:val="vi-VN"/>
    </w:rPr>
  </w:style>
  <w:style w:type="paragraph" w:styleId="ListParagraph">
    <w:name w:val="List Paragraph"/>
    <w:basedOn w:val="Normal"/>
    <w:uiPriority w:val="34"/>
    <w:qFormat/>
    <w:rsid w:val="00E75DE2"/>
    <w:pPr>
      <w:ind w:left="720"/>
    </w:pPr>
    <w:rPr>
      <w:rFonts w:ascii="Arial" w:hAnsi="Arial" w:cs="Arial"/>
      <w:b/>
      <w:sz w:val="20"/>
      <w:szCs w:val="20"/>
      <w:lang w:val="en-GB" w:eastAsia="en-GB"/>
    </w:rPr>
  </w:style>
  <w:style w:type="paragraph" w:styleId="BodyText">
    <w:name w:val="Body Text"/>
    <w:basedOn w:val="Normal"/>
    <w:link w:val="BodyTextChar"/>
    <w:unhideWhenUsed/>
    <w:rsid w:val="00923778"/>
    <w:pPr>
      <w:spacing w:after="120" w:line="276" w:lineRule="auto"/>
    </w:pPr>
    <w:rPr>
      <w:rFonts w:eastAsia="Calibri"/>
      <w:sz w:val="24"/>
      <w:szCs w:val="22"/>
    </w:rPr>
  </w:style>
  <w:style w:type="character" w:customStyle="1" w:styleId="BodyTextChar">
    <w:name w:val="Body Text Char"/>
    <w:link w:val="BodyText"/>
    <w:rsid w:val="00923778"/>
    <w:rPr>
      <w:sz w:val="24"/>
      <w:szCs w:val="22"/>
    </w:rPr>
  </w:style>
  <w:style w:type="paragraph" w:styleId="BodyTextIndent2">
    <w:name w:val="Body Text Indent 2"/>
    <w:basedOn w:val="Normal"/>
    <w:link w:val="BodyTextIndent2Char"/>
    <w:unhideWhenUsed/>
    <w:rsid w:val="00041EAB"/>
    <w:pPr>
      <w:spacing w:after="120" w:line="480" w:lineRule="auto"/>
      <w:ind w:left="283"/>
    </w:pPr>
  </w:style>
  <w:style w:type="character" w:customStyle="1" w:styleId="BodyTextIndent2Char">
    <w:name w:val="Body Text Indent 2 Char"/>
    <w:link w:val="BodyTextIndent2"/>
    <w:uiPriority w:val="99"/>
    <w:semiHidden/>
    <w:rsid w:val="00041EAB"/>
    <w:rPr>
      <w:rFonts w:eastAsia="Times New Roman"/>
      <w:sz w:val="28"/>
      <w:szCs w:val="28"/>
    </w:rPr>
  </w:style>
  <w:style w:type="paragraph" w:styleId="BodyTextIndent">
    <w:name w:val="Body Text Indent"/>
    <w:basedOn w:val="Normal"/>
    <w:link w:val="BodyTextIndentChar"/>
    <w:unhideWhenUsed/>
    <w:rsid w:val="00041EAB"/>
    <w:pPr>
      <w:spacing w:after="120"/>
      <w:ind w:left="283"/>
    </w:pPr>
  </w:style>
  <w:style w:type="character" w:customStyle="1" w:styleId="BodyTextIndentChar">
    <w:name w:val="Body Text Indent Char"/>
    <w:link w:val="BodyTextIndent"/>
    <w:uiPriority w:val="99"/>
    <w:semiHidden/>
    <w:rsid w:val="00041EAB"/>
    <w:rPr>
      <w:rFonts w:eastAsia="Times New Roman"/>
      <w:sz w:val="28"/>
      <w:szCs w:val="28"/>
    </w:rPr>
  </w:style>
  <w:style w:type="character" w:styleId="Strong">
    <w:name w:val="Strong"/>
    <w:uiPriority w:val="22"/>
    <w:qFormat/>
    <w:rsid w:val="00041EAB"/>
    <w:rPr>
      <w:b/>
      <w:bCs/>
    </w:rPr>
  </w:style>
  <w:style w:type="paragraph" w:styleId="BalloonText">
    <w:name w:val="Balloon Text"/>
    <w:basedOn w:val="Normal"/>
    <w:link w:val="BalloonTextChar"/>
    <w:uiPriority w:val="99"/>
    <w:semiHidden/>
    <w:unhideWhenUsed/>
    <w:rsid w:val="005964F7"/>
    <w:rPr>
      <w:rFonts w:ascii="Tahoma" w:hAnsi="Tahoma" w:cs="Tahoma"/>
      <w:sz w:val="16"/>
      <w:szCs w:val="16"/>
    </w:rPr>
  </w:style>
  <w:style w:type="character" w:customStyle="1" w:styleId="BalloonTextChar">
    <w:name w:val="Balloon Text Char"/>
    <w:link w:val="BalloonText"/>
    <w:uiPriority w:val="99"/>
    <w:semiHidden/>
    <w:rsid w:val="005964F7"/>
    <w:rPr>
      <w:rFonts w:ascii="Tahoma" w:eastAsia="Times New Roman" w:hAnsi="Tahoma" w:cs="Tahoma"/>
      <w:sz w:val="16"/>
      <w:szCs w:val="16"/>
    </w:rPr>
  </w:style>
  <w:style w:type="character" w:styleId="Hyperlink">
    <w:name w:val="Hyperlink"/>
    <w:uiPriority w:val="99"/>
    <w:unhideWhenUsed/>
    <w:rsid w:val="00432EA4"/>
    <w:rPr>
      <w:color w:val="0000FF"/>
      <w:u w:val="single"/>
    </w:rPr>
  </w:style>
  <w:style w:type="paragraph" w:styleId="Header">
    <w:name w:val="header"/>
    <w:basedOn w:val="Normal"/>
    <w:link w:val="HeaderChar"/>
    <w:uiPriority w:val="99"/>
    <w:unhideWhenUsed/>
    <w:rsid w:val="00611561"/>
    <w:pPr>
      <w:tabs>
        <w:tab w:val="center" w:pos="4680"/>
        <w:tab w:val="right" w:pos="9360"/>
      </w:tabs>
    </w:pPr>
    <w:rPr>
      <w:rFonts w:eastAsia="Calibri"/>
      <w:bCs/>
    </w:rPr>
  </w:style>
  <w:style w:type="character" w:customStyle="1" w:styleId="HeaderChar">
    <w:name w:val="Header Char"/>
    <w:link w:val="Header"/>
    <w:uiPriority w:val="99"/>
    <w:rsid w:val="00611561"/>
    <w:rPr>
      <w:bCs/>
      <w:sz w:val="28"/>
      <w:szCs w:val="28"/>
    </w:rPr>
  </w:style>
  <w:style w:type="character" w:customStyle="1" w:styleId="Heading2Char">
    <w:name w:val="Heading 2 Char"/>
    <w:basedOn w:val="DefaultParagraphFont"/>
    <w:link w:val="Heading2"/>
    <w:uiPriority w:val="9"/>
    <w:rsid w:val="00D91047"/>
    <w:rPr>
      <w:rFonts w:eastAsia="Times New Roman"/>
      <w:b/>
      <w:bCs/>
      <w:sz w:val="36"/>
      <w:szCs w:val="36"/>
    </w:rPr>
  </w:style>
  <w:style w:type="paragraph" w:styleId="BodyText2">
    <w:name w:val="Body Text 2"/>
    <w:basedOn w:val="Normal"/>
    <w:link w:val="BodyText2Char"/>
    <w:uiPriority w:val="99"/>
    <w:unhideWhenUsed/>
    <w:rsid w:val="00751953"/>
    <w:pPr>
      <w:spacing w:after="120" w:line="480" w:lineRule="auto"/>
    </w:pPr>
    <w:rPr>
      <w:lang w:val="x-none" w:eastAsia="x-none"/>
    </w:rPr>
  </w:style>
  <w:style w:type="character" w:customStyle="1" w:styleId="BodyText2Char">
    <w:name w:val="Body Text 2 Char"/>
    <w:basedOn w:val="DefaultParagraphFont"/>
    <w:link w:val="BodyText2"/>
    <w:uiPriority w:val="99"/>
    <w:rsid w:val="00751953"/>
    <w:rPr>
      <w:rFonts w:eastAsia="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431295">
      <w:bodyDiv w:val="1"/>
      <w:marLeft w:val="0"/>
      <w:marRight w:val="0"/>
      <w:marTop w:val="0"/>
      <w:marBottom w:val="0"/>
      <w:divBdr>
        <w:top w:val="none" w:sz="0" w:space="0" w:color="auto"/>
        <w:left w:val="none" w:sz="0" w:space="0" w:color="auto"/>
        <w:bottom w:val="none" w:sz="0" w:space="0" w:color="auto"/>
        <w:right w:val="none" w:sz="0" w:space="0" w:color="auto"/>
      </w:divBdr>
    </w:div>
    <w:div w:id="731149985">
      <w:bodyDiv w:val="1"/>
      <w:marLeft w:val="0"/>
      <w:marRight w:val="0"/>
      <w:marTop w:val="0"/>
      <w:marBottom w:val="0"/>
      <w:divBdr>
        <w:top w:val="none" w:sz="0" w:space="0" w:color="auto"/>
        <w:left w:val="none" w:sz="0" w:space="0" w:color="auto"/>
        <w:bottom w:val="none" w:sz="0" w:space="0" w:color="auto"/>
        <w:right w:val="none" w:sz="0" w:space="0" w:color="auto"/>
      </w:divBdr>
    </w:div>
    <w:div w:id="805319149">
      <w:bodyDiv w:val="1"/>
      <w:marLeft w:val="0"/>
      <w:marRight w:val="0"/>
      <w:marTop w:val="0"/>
      <w:marBottom w:val="0"/>
      <w:divBdr>
        <w:top w:val="none" w:sz="0" w:space="0" w:color="auto"/>
        <w:left w:val="none" w:sz="0" w:space="0" w:color="auto"/>
        <w:bottom w:val="none" w:sz="0" w:space="0" w:color="auto"/>
        <w:right w:val="none" w:sz="0" w:space="0" w:color="auto"/>
      </w:divBdr>
    </w:div>
    <w:div w:id="14633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13E830A-FD46-4639-BB07-86356665E3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7BDAE9-DA05-4011-9AE9-C48027EF0178}">
  <ds:schemaRefs>
    <ds:schemaRef ds:uri="http://schemas.microsoft.com/sharepoint/v3/contenttype/forms"/>
  </ds:schemaRefs>
</ds:datastoreItem>
</file>

<file path=customXml/itemProps3.xml><?xml version="1.0" encoding="utf-8"?>
<ds:datastoreItem xmlns:ds="http://schemas.openxmlformats.org/officeDocument/2006/customXml" ds:itemID="{4F9E661B-30C4-482C-9EBC-DA812504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BỘ TƯ PHÁP</vt:lpstr>
    </vt:vector>
  </TitlesOfParts>
  <Company>Grizli777</Company>
  <LinksUpToDate>false</LinksUpToDate>
  <CharactersWithSpaces>13215</CharactersWithSpaces>
  <SharedDoc>false</SharedDoc>
  <HLinks>
    <vt:vector size="54" baseType="variant">
      <vt:variant>
        <vt:i4>7798819</vt:i4>
      </vt:variant>
      <vt:variant>
        <vt:i4>24</vt:i4>
      </vt:variant>
      <vt:variant>
        <vt:i4>0</vt:i4>
      </vt:variant>
      <vt:variant>
        <vt:i4>5</vt:i4>
      </vt:variant>
      <vt:variant>
        <vt:lpwstr>https://thuvienphapluat.vn/van-ban/The-thao-Y-te/Luat-Duoc-2016-309815.aspx</vt:lpwstr>
      </vt:variant>
      <vt:variant>
        <vt:lpwstr/>
      </vt:variant>
      <vt:variant>
        <vt:i4>720903</vt:i4>
      </vt:variant>
      <vt:variant>
        <vt:i4>21</vt:i4>
      </vt:variant>
      <vt:variant>
        <vt:i4>0</vt:i4>
      </vt:variant>
      <vt:variant>
        <vt:i4>5</vt:i4>
      </vt:variant>
      <vt:variant>
        <vt:lpwstr>https://thuvienphapluat.vn/van-ban/The-thao-Y-te/Nghi-dinh-54-2017-ND-CP-huong-dan-Luat-duoc-321256.aspx</vt:lpwstr>
      </vt:variant>
      <vt:variant>
        <vt:lpwstr/>
      </vt:variant>
      <vt:variant>
        <vt:i4>7798819</vt:i4>
      </vt:variant>
      <vt:variant>
        <vt:i4>18</vt:i4>
      </vt:variant>
      <vt:variant>
        <vt:i4>0</vt:i4>
      </vt:variant>
      <vt:variant>
        <vt:i4>5</vt:i4>
      </vt:variant>
      <vt:variant>
        <vt:lpwstr>https://thuvienphapluat.vn/van-ban/The-thao-Y-te/Luat-Duoc-2016-309815.aspx</vt:lpwstr>
      </vt:variant>
      <vt:variant>
        <vt:lpwstr/>
      </vt:variant>
      <vt:variant>
        <vt:i4>7798819</vt:i4>
      </vt:variant>
      <vt:variant>
        <vt:i4>15</vt:i4>
      </vt:variant>
      <vt:variant>
        <vt:i4>0</vt:i4>
      </vt:variant>
      <vt:variant>
        <vt:i4>5</vt:i4>
      </vt:variant>
      <vt:variant>
        <vt:lpwstr>https://thuvienphapluat.vn/van-ban/The-thao-Y-te/Luat-Duoc-2016-309815.aspx</vt:lpwstr>
      </vt:variant>
      <vt:variant>
        <vt:lpwstr/>
      </vt:variant>
      <vt:variant>
        <vt:i4>720903</vt:i4>
      </vt:variant>
      <vt:variant>
        <vt:i4>12</vt:i4>
      </vt:variant>
      <vt:variant>
        <vt:i4>0</vt:i4>
      </vt:variant>
      <vt:variant>
        <vt:i4>5</vt:i4>
      </vt:variant>
      <vt:variant>
        <vt:lpwstr>https://thuvienphapluat.vn/van-ban/The-thao-Y-te/Nghi-dinh-54-2017-ND-CP-huong-dan-Luat-duoc-321256.aspx</vt:lpwstr>
      </vt:variant>
      <vt:variant>
        <vt:lpwstr/>
      </vt:variant>
      <vt:variant>
        <vt:i4>7798819</vt:i4>
      </vt:variant>
      <vt:variant>
        <vt:i4>9</vt:i4>
      </vt:variant>
      <vt:variant>
        <vt:i4>0</vt:i4>
      </vt:variant>
      <vt:variant>
        <vt:i4>5</vt:i4>
      </vt:variant>
      <vt:variant>
        <vt:lpwstr>https://thuvienphapluat.vn/van-ban/The-thao-Y-te/Luat-Duoc-2016-309815.aspx</vt:lpwstr>
      </vt:variant>
      <vt:variant>
        <vt:lpwstr/>
      </vt:variant>
      <vt:variant>
        <vt:i4>7798819</vt:i4>
      </vt:variant>
      <vt:variant>
        <vt:i4>6</vt:i4>
      </vt:variant>
      <vt:variant>
        <vt:i4>0</vt:i4>
      </vt:variant>
      <vt:variant>
        <vt:i4>5</vt:i4>
      </vt:variant>
      <vt:variant>
        <vt:lpwstr>https://thuvienphapluat.vn/van-ban/The-thao-Y-te/Luat-Duoc-2016-309815.aspx</vt:lpwstr>
      </vt:variant>
      <vt:variant>
        <vt:lpwstr/>
      </vt:variant>
      <vt:variant>
        <vt:i4>720903</vt:i4>
      </vt:variant>
      <vt:variant>
        <vt:i4>3</vt:i4>
      </vt:variant>
      <vt:variant>
        <vt:i4>0</vt:i4>
      </vt:variant>
      <vt:variant>
        <vt:i4>5</vt:i4>
      </vt:variant>
      <vt:variant>
        <vt:lpwstr>https://thuvienphapluat.vn/van-ban/The-thao-Y-te/Nghi-dinh-54-2017-ND-CP-huong-dan-Luat-duoc-321256.aspx</vt:lpwstr>
      </vt:variant>
      <vt:variant>
        <vt:lpwstr/>
      </vt:variant>
      <vt:variant>
        <vt:i4>7798819</vt:i4>
      </vt:variant>
      <vt:variant>
        <vt:i4>0</vt:i4>
      </vt:variant>
      <vt:variant>
        <vt:i4>0</vt:i4>
      </vt:variant>
      <vt:variant>
        <vt:i4>5</vt:i4>
      </vt:variant>
      <vt:variant>
        <vt:lpwstr>https://thuvienphapluat.vn/van-ban/The-thao-Y-te/Luat-Duoc-2016-309815.aspx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WIN 8 64BIT</dc:creator>
  <cp:lastModifiedBy>tk</cp:lastModifiedBy>
  <cp:revision>15</cp:revision>
  <cp:lastPrinted>2025-03-03T09:41:00Z</cp:lastPrinted>
  <dcterms:created xsi:type="dcterms:W3CDTF">2025-04-28T11:16:00Z</dcterms:created>
  <dcterms:modified xsi:type="dcterms:W3CDTF">2025-06-03T03:36:00Z</dcterms:modified>
</cp:coreProperties>
</file>