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proofErr w:type="spellStart"/>
      <w:r w:rsidRPr="002D3DD7">
        <w:rPr>
          <w:b/>
          <w:bCs/>
          <w:szCs w:val="28"/>
          <w:lang w:val="es-ES"/>
        </w:rPr>
        <w:t>Phụ</w:t>
      </w:r>
      <w:proofErr w:type="spellEnd"/>
      <w:r w:rsidRPr="002D3DD7">
        <w:rPr>
          <w:b/>
          <w:bCs/>
          <w:szCs w:val="28"/>
          <w:lang w:val="es-ES"/>
        </w:rPr>
        <w:t xml:space="preserve"> </w:t>
      </w:r>
      <w:proofErr w:type="spellStart"/>
      <w:r w:rsidRPr="002D3DD7">
        <w:rPr>
          <w:b/>
          <w:bCs/>
          <w:szCs w:val="28"/>
          <w:lang w:val="es-ES"/>
        </w:rPr>
        <w:t>lục</w:t>
      </w:r>
      <w:proofErr w:type="spellEnd"/>
      <w:r w:rsidR="00E8251A" w:rsidRPr="002D3DD7">
        <w:rPr>
          <w:b/>
          <w:bCs/>
          <w:szCs w:val="28"/>
          <w:lang w:val="es-ES"/>
        </w:rPr>
        <w:t xml:space="preserve"> </w:t>
      </w:r>
      <w:r w:rsidR="004F5F48" w:rsidRPr="002D3DD7">
        <w:rPr>
          <w:b/>
          <w:bCs/>
          <w:szCs w:val="28"/>
          <w:lang w:val="es-ES"/>
        </w:rPr>
        <w:t>I</w:t>
      </w:r>
    </w:p>
    <w:p w:rsidR="00E8251A" w:rsidRPr="001A56B9" w:rsidRDefault="00C204C1" w:rsidP="001A56B9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A56B9">
        <w:rPr>
          <w:b/>
          <w:bCs/>
          <w:szCs w:val="28"/>
          <w:lang w:val="es-ES"/>
        </w:rPr>
        <w:t xml:space="preserve"> </w:t>
      </w:r>
      <w:proofErr w:type="spellStart"/>
      <w:r w:rsidRPr="001A56B9">
        <w:rPr>
          <w:b/>
          <w:bCs/>
          <w:szCs w:val="28"/>
          <w:lang w:val="es-ES"/>
        </w:rPr>
        <w:t>của</w:t>
      </w:r>
      <w:proofErr w:type="spellEnd"/>
      <w:r w:rsidRPr="00B54035">
        <w:rPr>
          <w:b/>
          <w:bCs/>
          <w:szCs w:val="28"/>
        </w:rPr>
        <w:t xml:space="preserve"> </w:t>
      </w:r>
      <w:r w:rsidR="001A56B9" w:rsidRPr="001A56B9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 xml:space="preserve">gười hành nghề là bác sỹ </w:t>
      </w:r>
      <w:r w:rsidR="001A56B9" w:rsidRPr="001A56B9">
        <w:rPr>
          <w:b/>
          <w:bCs/>
          <w:szCs w:val="28"/>
          <w:lang w:val="es-ES"/>
        </w:rPr>
        <w:t xml:space="preserve">y </w:t>
      </w:r>
      <w:proofErr w:type="spellStart"/>
      <w:r w:rsidR="001A56B9" w:rsidRPr="001A56B9">
        <w:rPr>
          <w:b/>
          <w:bCs/>
          <w:szCs w:val="28"/>
          <w:lang w:val="es-ES"/>
        </w:rPr>
        <w:t>học</w:t>
      </w:r>
      <w:proofErr w:type="spellEnd"/>
      <w:r w:rsidR="001A56B9" w:rsidRPr="001A56B9">
        <w:rPr>
          <w:b/>
          <w:bCs/>
          <w:szCs w:val="28"/>
          <w:lang w:val="es-ES"/>
        </w:rPr>
        <w:t xml:space="preserve"> </w:t>
      </w:r>
      <w:proofErr w:type="spellStart"/>
      <w:r w:rsidR="001A56B9" w:rsidRPr="001A56B9">
        <w:rPr>
          <w:b/>
          <w:bCs/>
          <w:szCs w:val="28"/>
          <w:lang w:val="es-ES"/>
        </w:rPr>
        <w:t>dự</w:t>
      </w:r>
      <w:proofErr w:type="spellEnd"/>
      <w:r w:rsidR="001A56B9" w:rsidRPr="001A56B9">
        <w:rPr>
          <w:b/>
          <w:bCs/>
          <w:szCs w:val="28"/>
          <w:lang w:val="es-ES"/>
        </w:rPr>
        <w:t xml:space="preserve"> </w:t>
      </w:r>
      <w:proofErr w:type="spellStart"/>
      <w:r w:rsidR="001A56B9" w:rsidRPr="001A56B9">
        <w:rPr>
          <w:b/>
          <w:bCs/>
          <w:szCs w:val="28"/>
          <w:lang w:val="es-ES"/>
        </w:rPr>
        <w:t>phòng</w:t>
      </w:r>
      <w:proofErr w:type="spellEnd"/>
    </w:p>
    <w:p w:rsidR="00E8251A" w:rsidRPr="000E101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 xml:space="preserve"> 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1A56B9" w:rsidRPr="000E1017" w:rsidRDefault="001A56B9" w:rsidP="00E8251A">
      <w:pPr>
        <w:spacing w:after="0" w:line="240" w:lineRule="auto"/>
        <w:jc w:val="center"/>
        <w:rPr>
          <w:i/>
          <w:iCs/>
          <w:szCs w:val="28"/>
        </w:rPr>
      </w:pPr>
    </w:p>
    <w:tbl>
      <w:tblPr>
        <w:tblW w:w="8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80"/>
        <w:gridCol w:w="6840"/>
      </w:tblGrid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bookmarkStart w:id="0" w:name="chuong_pl_1_name"/>
            <w:r w:rsidRPr="001761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 TT43, 21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DANH MỤC KỸ THUẬT 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Ghi điện tim cấp cứu tại giường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điện tim cấp cứu tại giường liên tục &lt; 8 giờ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Làm test phục hồi máu mao mạch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1.45.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Dùng thuốc chống đông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1.57.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gọng kính (&lt; 8 giờ)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1.58.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không có túi (&lt; 8 giờ)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1.59.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có túi có hít lại (túi không có van) (&lt; 8 giờ)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1.60.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có túi không hít lại (túi có van) (&lt; 8 giờ)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1.65.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Bóp bóng Ambu qua mặt nạ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1.75.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ống nội khí quản (một lần)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1.157.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1.160.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1.164.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Thông bàng quang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1.216.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1.218.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Rửa dạ dày cấp cứu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1.219.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Rửa dạ dày loại bỏ chất độc bằng hệ thống kín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Rửa toàn bộ hệ thống tiêu hoá (dạ dày, tiểu tràng, đại tràng)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Thụt tháo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Thụt giữ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hậu môn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Cho ăn qua ông thông dạ dày (một lân)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qua ống thông dạ dày bằng bơm tay (một lần)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liên tục bằng máy truyền thức ăn qua ống thông dạ dày &lt; 8 giờ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1.229.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bằng đường truyền tĩnh mạch ngoại biên &lt; 8 giờ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1.230.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bằng đường truyền tĩnh mạch ngoại biên &lt; 8 giờ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1.245.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Cân người bệnh tại giường bằng cân treo hay cân điện tử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1.246.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Đo lượng nước tiểu 24 giờ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1.251.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máu tĩnh mạch, tiêm thuốc tĩnh mạch (một lần chọc kim qua da)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1.252.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Truyền thuốc, dịch tĩnh mạch &lt; 8 giờ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1.253.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máu tĩnh mạch bẹn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1.254.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Truyền máu và các chế phẩm máu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1.266.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phòng chống loét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1.267.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1.269.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Băng ép bất động sơ cứu rắn cắn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Ga rô hoặc băng ép cầm máu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Dùng thuốc kháng độc điều trị giải độc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Băng bó vết thương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Cố định tạm thời người bệnh gãy xương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Cố định cột sống cổ bằng nẹp cứng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cấp cứu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1.279.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chấn thương cột sống thắt lưng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1.280.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nặng có thở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1.282.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máu động mạch quay làm xét nghiệm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FF0000"/>
                <w:sz w:val="26"/>
                <w:szCs w:val="26"/>
              </w:rPr>
              <w:t>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FF0000"/>
                <w:sz w:val="26"/>
                <w:szCs w:val="26"/>
              </w:rPr>
              <w:t>1.60 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FF0000"/>
                <w:sz w:val="26"/>
                <w:szCs w:val="26"/>
              </w:rPr>
              <w:t>Lấy bệnh phẩm dịch phế quản qua ống hút đờm có đầu bảo vệ để xét nghiệm ở bệnh nhân thở máy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Đánh giá mức độ nặng của cơn hen phế quản bằng peak flow meter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2.28.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thuât ho có điều khiển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2.29.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tập thở cơ hoành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2.30.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ho khạc đờm bằng khí dung nước muối ưu trương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2.31.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vỗ rung dẫn lưu tư thế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2.32.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2.85.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Điện tim thường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2.150.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Hút đờm hầu họng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2.163.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các vết loét hoại tử rộng sau TBMMN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2.167.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sonde dẫn lưu bể thận qua da/lần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2.168.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sonde dẫn lưu tụ dịch- máu quanh thận/lần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2.170.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và bảo quản catheter tĩnh mạch trung tâm trong lọc máu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2.171.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và bảo quản catheter đường hầm có cuff đề lọc máu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2.172.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ống dẫn lưu bể thận qua da 24 giờ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2.233.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Rửa bàng quang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2.241.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Cho ăn qua ống mở thông dạ dày hoặc hỗng tràng (một lần)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2.244.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2.249.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Đo áp lực ổ bụng gián tiếp qua ống thông dẫn lưu bàng quang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2.314.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Siêu âm ổ bụng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2.337.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Thụt thuốc qua đường hậu môn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catheter tĩnh mạch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Đo áp lực tĩnh mạch trung tâm liên tục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3.47.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điện tim liên tục tại giường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3.51.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Ép tim ngoài lồng ngực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3.87.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độ bão hòa ô xy (SPO2) liên tục tại giường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3.88.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Thăm dò chức năng hô hấp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3.93.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Làm ẩm đường thở qua máy phun sương mù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3.105.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Thổi ngạt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có túi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3.111.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Thở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oxy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qua 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ống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chữ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T (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T-tube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3.128.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Bài niệu cưỡng bức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Thông tiểu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3.150.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động trị liệu cho người bệnh bất động tại giường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Cho ăn qua ống thông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Rửa dạ dày bằng ống Faucher và qua túi kín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qua lỗ mở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qua catheter hỗng tràng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sonde hậu môn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3.180.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bằng đường truyền tĩnh mạch ngoại biên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3.181.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qua Catheter thực quản dạ dày băng bơm tay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3.185.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Nâng thân nhiệt chủ động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3.187.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Kiểm soát đau trong cấp cứu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Xét nghiệm đường máu mao mạch tại giường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cho các vểt thương hoại tử rộng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Cầm máu (vết thương chảy máu)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an toàn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mắt ở người bệnh hôn mê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Truyền dịch vào tủy xương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Tiêm truyền thuốc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Làm test nhanh chẩn đoán ngộ độc cấp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tính chất độc trong nước tiểu bằng test nhanh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Đo lactat trong máu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tính chất độc trong máu bang test nhanh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Phát hiện opiat bằng Naloxone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Phát hiện benzodiazepin bằng Anexate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Troponin T trong máu toàn phần tại chỗ bằng máy cầm tay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NT-ProBNP trong máu toàn phần tại chỗ bằng máy cầm tay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D-Dimer trong máu toàn phần tại chỗ bằng máy cầm tay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Myoglobin trong máu toàn phần tại chỗ bằng máy cầm tay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CK-MB trong máu toàn phần tại chỗ bằng máy cầm tay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Xác định nhanh INR/PT/ Quick tại chỗ bằng máy cầm tay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Trắc nghiệm tâm lý Beck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Trắc nghiệm tâm lý Zung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3.245.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hỗ trợ cắt cơn cai nghiện các chất dạng thuốc phiện bằng các bài thuốc y học dân tộc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3.253.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Thang đánh giá triệu chứng ngoại tháp (SIMPSON)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3.261.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tâm lý nhóm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3.262.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tâm lý gia đình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3.268.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Cấp cứu người bệnh tự sát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3.885.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đầu mặt cổ, vai gáy, tay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3.886.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lưng, chân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3.887.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3.1384.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phòng và điều trị trào ngược dịch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3.1401.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theo dõi HAĐM bằng phương pháp xâm lấn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3.1402.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theo dõi HAĐM không xâm lấn bằng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theo dõi thân nhiệt với nhiệt kế thường quy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3.1405.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Truyền dịch thường quy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3.1409.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truyền dịch trong sốc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truyền máu trong sốc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3.1411.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cấp cứu tụt huyết áp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3.1448.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Giảm đau bằng thuốc cho người bệnh sau phẫu thuật, sau chấn thương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3.1469.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rối loạn đông máu trong ngoại khoa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3.1470.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Phát hiện, phòng, điều trị nhiễm khuẩn bệnh viện (vết phẫu thuật, catheter, hô hấp, tiết niệu...)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3.1509.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Sử dụng thuốc tạo màng điều trị vết thương bỏng nông theo chỉ định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3.1510.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bỏng nông, dưới 10% diện tích cơ thể ở trẻ em.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3.1515.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Ngâm rửa vết bỏng bằng nước mát sạch, băng ép, trong sơ cứu, cấp cứu tổn thương bỏng kỳ đầu.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chỉ khâu da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3.1707.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mắt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3.1926.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lới do mọc răng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3.1927.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quanh thân răng cấp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3.1955.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Nhổ răng sữa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3.1957.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loét niêm mạc miệng trẻ em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3.1958.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Apxe lợi trẻ em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3.1959.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lợi trẻ em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3.1960.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áp xe lợi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3.2068.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Phẫu thuật điều trị vết thương phần mềm vùng hàm mặt không thiếu hổng tổ chức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3.2069.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Nắn sai khớp thái dương hàm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3.2070.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Phẫu thuật rạch dẫn lưu áp xe nông vùng hàm mặt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3.2072.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3.2074.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máu tụ vùng miệng - hàm mặt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3.2075.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lợi miệng loét hoại tử cấp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3.2117.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dị vật tai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3.2184.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Làm thuốc tai, mũi, thanh quản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3.2189.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Sơ cứu bỏng kỳ đầu đường hô hấp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3.2245.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3.2258.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áp xe tuyến Bartholin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3.2330.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dẫn lưu tư thế điều trị giãn phế quản, áp xe phổi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3.2331.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Rút sonde dẫn lưu màng phổi, sonde dẫn lưu ổ áp xe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tháo dịch màng phổi dưới hướng dẫn của siêu âm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3.2354.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dịch màng bụng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3.2355.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dịch màng bụng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3.2356.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hút áp xe thành bụng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3.2386.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bệnh phẩm trực tràng để chẩn đoán các bệnh nhiễm trùng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3.2387.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Tiêm trong da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3.2388.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Tiêm dưới da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3.2389.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Tiêm bắp thịt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3.2457.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Bóc, cắt u bã đậu, u mỡ dưới da đầu đường kính dưới 10 cm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3.2973.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sẹo lõm bằng chấm TCA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3.3005.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Tiêm nội sẹo, nội thương tổn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3.3006.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Ga giường bột tale điều trị bệnh da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3.3031.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rạch áp xe nhỏ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3.3032.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rạch áp xe lớn, dẫn lưu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3.3083.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lọc, khâu vết thương rách da đầu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3.3261.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kín vết thương thủng ngực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3.3399.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áp xe hậu môn đơn giản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3.3404.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lại da thì 2, sau nhiễm khuẩn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3.3406.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áp xe tầng sinh môn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3.3407.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Phẫu thuật vết thương tầng sinh môn đơn giản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3.3489.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viêm tấy quanh thận, áp xe thận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3.3533.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nước tiểu bàng quang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3.3549.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viêm tấy khung chậu do rò nước tiểu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3.3600.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Rạch rộng vòng thắt nghẹt bao quy đầu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3.3603.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bỏ bao da quy đầu do dính hoặc dài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3.3608.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áp xe bìu/tinh hoàn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3.3756.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hút máu tụ khớp gối, bó bột ống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3.3817.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áp xe phần mềm lớn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3.3821.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lọc tổ chức hoại tử hoặc cắt lọc vết thương đơn giản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hoại tử tiếp tuyến 10 đến 15% diện tích cơ thể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3.3823.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hoại tử tiếp tuyến từ dưới 10% diện tích cơ thể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3.3825.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vết thương phần mềm dài trên 10cm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3.3827.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vết thương phần mềm dài dưới 10cm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3.3840.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Nắn, bó bột gãy xương đòn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3.3903.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Phẫu thuật viêm tấy phần mềm ở cơ quan vận động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3.3910.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hạch viêm mủ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3.3911.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băng, cắt chỉ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bệnh da bằng ngâm, tắm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5.51.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u mềm lây bằng nạo thương tổn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5.72.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loét lỗ đáo cho người bệnh phong bằng chiểu Laser Hé- Né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5.73.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đau do zona bằng chiếu Laser Hé- Né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6.48.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Tư vấn tâm lí cho người bệnh và gia đình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6.49.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giải thích hợp lý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6.55.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kích hoạt hành vi (BA)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6.58.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thể dục, thể thao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6.59.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tái thích ứng xã hội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6.60.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lao động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6.66.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trí trạng thái bồn chồn bất an do thuốc hướng thần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6.69.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trí hạ huyết áp tư thế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6.70.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trí ngộ độc thuốc hướng thần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6.71.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trí dị ứng thuốc hướng thần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6.73.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Test nhanh phát hiện chất opiats trong nước tiểu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6.74.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Test nhanh phát hiện chất gây nghiện trong nước tiểu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6.77.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nghiện các chất dạng thuốc phiện bằng các thuốc hướng thần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7.225.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7.232.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Tháo móng quặp trên người bệnh đái tháo đường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7.233.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Gọt chai chân (gọt nốt chai) trên người bệnh đái tháo đường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7.234.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móng chân, chăm sóc móng trên người bệnh đái tháo đường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7.239.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Hướng dẫn kỹ thuật tiêm Insulin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7.241.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Tư vấn chế độ dinh dưỡng và tập luyện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Hào châm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Điện châm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Thủy châm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Ôn châm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Cứu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lể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8.15.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Sắc thuốc thang và đóng gói thuốc bằng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Xông hơi thuốc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Xông khói thuốc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Sắc thuốc thang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Ngâm thuốc YHCT bộ phận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Đạt thuốc YHCT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Bó thuốc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Chườm ngải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8.28.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Luyện tập dưỡng sinh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8.391.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8.406.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8.414.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8.428.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8.431.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Cấp cứu cao huyết áp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Cấp cứu ngừng thở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Cấp cứu ngừng tim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Cấp cứu tụt huyết áp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bệnh nhân đã tử vong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catheter động mạch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catheter tĩnh mạch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tĩnh mạch cảnh ngoài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tĩnh mạch đùi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9.20.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tuỷ sống đường giữa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9.21.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Chống hạ thân nhiệt trong hoặc sau phẫu thuật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Chụp X-quang cấp cứu tại giường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9.98.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Kỹ thuật giảm đau bằng tiêm morphin cách quãng dưới da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9.120.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Hút nội khí quản hoặc hút mở khí quản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9.123.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Khí dung đường thở ở bệnh nhân nặng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9.124.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Xoay trở bệnh nhân thở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9.127.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Liệu pháp kháng sinh dự phòng trước và sau phẫu thuật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Lưu kim luồn tĩnh mạch để tiêm thuốc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9.134.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Lý liệu pháp ngực ở bệnh nhân nặng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9.139.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Nâng thân nhiệt chỉ huy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9.142.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qua ống thông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9.143.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Nuôi dưỡng qua ống thông hỗng tràng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9.147.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Phòng và điều trị trào ngược dịch dạ dày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9.150.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Săn sóc theo dõi ống thông tiểu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9.156.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áp lực tĩnh mạch trung tâm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9.163.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đường giấy tại chỗ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9.165.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EtCO2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9.168.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huyết áp không xâm lấn bằng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9.169.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huyết áp xâm lấn bằng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9.172.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nhịp tim qua ống nghe thực quản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9.175.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thân nhiệt bằng máy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9.176.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thân nhiệt với nhiệt kế thường quy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9.177.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CPAP không qua máy thở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9.183.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gọng kính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9.184.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9.185.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Thở oxy qua mũ kín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9.186.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Thở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oxy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qua 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ống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chữ</w:t>
            </w:r>
            <w:proofErr w:type="spellEnd"/>
            <w:r w:rsidRPr="001761D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9.187.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Thông khí áp lực dương 2 mức qua hệ thống Boussignac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9.194.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Tiệt trùng dụng cụ phục vụ phẫu thuật, GMHS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9.196.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Truyền dịch trong sốc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9.199.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Truyền máu trong sốc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9.200.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chuyển bệnh nhân nặng ngoại viện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9.201.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Vận chuyển bệnh nhân nặng nội viện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9.204.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Vô trùng phòng phẫu thuật, phòng tiểu phẫu hoặc buồng bệnh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10.152.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Phẫu thuật dẫn lưu tối thiểu khoang màng phổi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10.164.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Cố định gãy xương sườn bằng băng dính to bản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10.359.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Dẫn lưu bàng quang đơn thuần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10.411.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hẹp bao quy đầu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bỏng từ 10% - 19% diện tích cơ thể ở người lớn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bỏng dưới 10% diện tích cơ thể ở trẻ em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và chăm sóc vùng lấy da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Sử dụng thuốc tạo màng điều trị vết thương bỏng nông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Rạch hoại tử bỏng giải thoát chèn ép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cầm máu, thắt mạch máu để cấp cứu chảy máu trong bỏng sâu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11.57.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Ghép da dị loại điều trị vết thương bỏng</w:t>
            </w:r>
          </w:p>
        </w:tc>
      </w:tr>
      <w:tr w:rsidR="001761DC" w:rsidRPr="001761DC" w:rsidTr="001761DC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11.77.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bệnh nhân bỏng, chẩn đoán diện tích và độ sâu bỏng bằng lâm sàng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11.79.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Sơ cứu, cấp cứu tổn thương bỏng nhiệt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11.80.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lý tại chỗ kỳ đầu tổn thương bỏng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11.81.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Sơ cấp cứu bỏng do vôi tôi nóng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11.82.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Sơ cấp cứu bỏng acid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11.83.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Sơ cấp cứu bỏng do dòng điện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11.89.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dây truyền dịch ngoại vi điều trị bệnh nhân bỏng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11.102.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di chứng bỏng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11.116.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thương mạn tính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11.120.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Điều trị vết thương chậm liền bằng laser he-ne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bệnh nhân phục hồi chức năng sau bỏng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11.129.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Sử dụng gel silicon điều trị sẹo bỏng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11.131.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Đặt vị thế cho bệnh nhân bỏng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13.21.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Nghiệm pháp lọt ngôi chỏm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13.23.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nhịp tim thai và cơn co tử cung bằng monitor sản khoa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13.29.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Soi ối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phục hồi rách cổ tử cung, âm đạo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307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và khâu tầng sinh môn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trí tích cực giai đoạn 3 cuộc chuyển dạ đẻ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Nghiệm pháp bong rau, đỡ rau, kiểm tra bánh rau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Kiểm soát tử cung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13.38.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Bóc rau nhân tạo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13.40.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13.41.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thai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13.53.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chỉ khâu vòng cổ tử cung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13.164.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nam khoa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13.165.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phụ khoa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13.167.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Làm thuốc âm đạo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13.196.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Khám sơ sinh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13.197.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Chăm sóc rốn sơ sinh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13.202.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Cố định tạm thời gãy xương sơ sinh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14.169.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dẫn lưu túi lệ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14.171.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Khâu da mi đơn giản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14.174.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Xử lý vết thương phần mềm, tổn thương nông vùng mắt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dị vật kết mạc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calci kết mạc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14.203.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14.204.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Cắt chỉ khâu kết mạc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Đốt lông xiêu, nhổ lông siêu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Bơm rửa lệ đạo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chắp, lẹo, nang lông mi; chích áp xe mi, kết mạc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14.208.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Thay băng vô khuẩn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14.210.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14.211.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Rửa cùng đồ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14.212.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14.215.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Rạch áp xe mi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14.218.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Soi đáy mắt trực tiếp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14.222.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Theo dõi nhãn áp 3 ngày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14.260.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Đo thị lực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14.261.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Thử kính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15.56.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Chọc hút dịch vành tai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15.57.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Chích nhọt ống tai ngoài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15.59.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15.141.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Nhét bấc mũi trước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344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15.142.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Cầm máu mũi bằng Merocel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15.145.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Cầm máu điểm mạch mũi bằng hóa chất (Bạc Nitrat)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15.146.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Rút meche, rút merocel hốc mũi</w:t>
            </w:r>
          </w:p>
        </w:tc>
      </w:tr>
      <w:tr w:rsidR="001761DC" w:rsidRPr="001761DC" w:rsidTr="001761DC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15.147.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1761DC" w:rsidRPr="001761DC" w:rsidRDefault="001761DC" w:rsidP="001761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1761DC">
              <w:rPr>
                <w:rFonts w:eastAsia="Times New Roman" w:cs="Times New Roman"/>
                <w:color w:val="000000"/>
                <w:sz w:val="26"/>
                <w:szCs w:val="26"/>
              </w:rPr>
              <w:t>Hút rửa mũi, xoang sau mổ</w:t>
            </w:r>
          </w:p>
        </w:tc>
      </w:tr>
    </w:tbl>
    <w:p w:rsidR="000E1017" w:rsidRDefault="000E1017" w:rsidP="00B54035">
      <w:pPr>
        <w:jc w:val="both"/>
        <w:rPr>
          <w:i/>
          <w:sz w:val="24"/>
          <w:szCs w:val="24"/>
          <w:lang w:val="en-US"/>
        </w:rPr>
      </w:pPr>
    </w:p>
    <w:p w:rsidR="00AB0E77" w:rsidRPr="002D3DD7" w:rsidRDefault="007F38AE" w:rsidP="00B54035">
      <w:pPr>
        <w:jc w:val="both"/>
      </w:pPr>
      <w:bookmarkStart w:id="1" w:name="_GoBack"/>
      <w:bookmarkEnd w:id="1"/>
      <w:r w:rsidRPr="001761DC">
        <w:rPr>
          <w:i/>
          <w:sz w:val="24"/>
          <w:szCs w:val="24"/>
        </w:rPr>
        <w:t>* Mã số tại cột “</w:t>
      </w:r>
      <w:r w:rsidRPr="001761DC">
        <w:rPr>
          <w:rFonts w:asciiTheme="majorHAnsi" w:eastAsia="Times New Roman" w:hAnsiTheme="majorHAnsi" w:cstheme="majorHAnsi"/>
          <w:bCs/>
          <w:i/>
          <w:sz w:val="24"/>
          <w:szCs w:val="24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1761DC">
        <w:rPr>
          <w:rFonts w:asciiTheme="majorHAnsi" w:eastAsia="Times New Roman" w:hAnsiTheme="majorHAnsi" w:cstheme="majorHAnsi"/>
          <w:bCs/>
          <w:i/>
          <w:sz w:val="24"/>
          <w:szCs w:val="24"/>
        </w:rPr>
        <w:t xml:space="preserve"> Theo Thông tư 43/2013/TT-BYT và Thông tư 21/2017/TT-BYT” được hiểu như sau: Ví dụ: mã “11.80” có nghĩa là danh mục kỹ thuật này được quy định tại Chương XI và có số thứ tự là 80 của danh mục ban hành kèm theo Thông tư 43/2013/TT-BYT và Thông tư 21/2017/TT-BYT.</w:t>
      </w:r>
    </w:p>
    <w:bookmarkEnd w:id="0"/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76" w:rsidRDefault="00DE5D76" w:rsidP="00A87CEC">
      <w:pPr>
        <w:spacing w:after="0" w:line="240" w:lineRule="auto"/>
      </w:pPr>
      <w:r>
        <w:separator/>
      </w:r>
    </w:p>
  </w:endnote>
  <w:endnote w:type="continuationSeparator" w:id="0">
    <w:p w:rsidR="00DE5D76" w:rsidRDefault="00DE5D76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B9" w:rsidRDefault="001A56B9">
    <w:pPr>
      <w:pStyle w:val="Footer"/>
      <w:jc w:val="center"/>
    </w:pPr>
  </w:p>
  <w:p w:rsidR="001A56B9" w:rsidRDefault="001A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76" w:rsidRDefault="00DE5D76" w:rsidP="00A87CEC">
      <w:pPr>
        <w:spacing w:after="0" w:line="240" w:lineRule="auto"/>
      </w:pPr>
      <w:r>
        <w:separator/>
      </w:r>
    </w:p>
  </w:footnote>
  <w:footnote w:type="continuationSeparator" w:id="0">
    <w:p w:rsidR="00DE5D76" w:rsidRDefault="00DE5D76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56B9" w:rsidRDefault="001A56B9">
        <w:pPr>
          <w:pStyle w:val="Header"/>
          <w:jc w:val="center"/>
        </w:pPr>
      </w:p>
      <w:p w:rsidR="001A56B9" w:rsidRDefault="001A56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0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A56B9" w:rsidRDefault="001A5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0E1017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761DC"/>
    <w:rsid w:val="00195062"/>
    <w:rsid w:val="0019651D"/>
    <w:rsid w:val="001A0C35"/>
    <w:rsid w:val="001A4C59"/>
    <w:rsid w:val="001A56B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3739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DE5D76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A3639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paragraph" w:styleId="Heading1">
    <w:name w:val="heading 1"/>
    <w:basedOn w:val="Normal"/>
    <w:next w:val="Normal"/>
    <w:link w:val="Heading1Char"/>
    <w:rsid w:val="001A56B9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rsid w:val="001A56B9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rsid w:val="001A56B9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Cs w:val="28"/>
      <w:lang w:val="en-US"/>
    </w:rPr>
  </w:style>
  <w:style w:type="paragraph" w:styleId="Heading4">
    <w:name w:val="heading 4"/>
    <w:basedOn w:val="Normal"/>
    <w:next w:val="Normal"/>
    <w:link w:val="Heading4Char"/>
    <w:rsid w:val="001A56B9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rsid w:val="001A56B9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rsid w:val="001A56B9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56B9"/>
    <w:rPr>
      <w:rFonts w:ascii="Calibri" w:eastAsia="Calibri" w:hAnsi="Calibri" w:cs="Calibri"/>
      <w:b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1A56B9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1A56B9"/>
    <w:rPr>
      <w:rFonts w:ascii="Calibri" w:eastAsia="Calibri" w:hAnsi="Calibri" w:cs="Calibri"/>
      <w:b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1A56B9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1A56B9"/>
    <w:rPr>
      <w:rFonts w:ascii="Calibri" w:eastAsia="Calibri" w:hAnsi="Calibri" w:cs="Calibri"/>
      <w:b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1A56B9"/>
    <w:rPr>
      <w:rFonts w:ascii="Calibri" w:eastAsia="Calibri" w:hAnsi="Calibri" w:cs="Calibri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A56B9"/>
    <w:rPr>
      <w:rFonts w:ascii="Calibri" w:eastAsia="Calibri" w:hAnsi="Calibri" w:cs="Calibri"/>
      <w:b/>
      <w:sz w:val="72"/>
      <w:szCs w:val="72"/>
      <w:lang w:val="en-US"/>
    </w:rPr>
  </w:style>
  <w:style w:type="paragraph" w:styleId="Title">
    <w:name w:val="Title"/>
    <w:basedOn w:val="Normal"/>
    <w:next w:val="Normal"/>
    <w:link w:val="TitleChar"/>
    <w:rsid w:val="001A56B9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rsid w:val="001A56B9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rsid w:val="001A56B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customStyle="1" w:styleId="xl63">
    <w:name w:val="xl63"/>
    <w:basedOn w:val="Normal"/>
    <w:rsid w:val="00176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val="en-US"/>
    </w:rPr>
  </w:style>
  <w:style w:type="paragraph" w:customStyle="1" w:styleId="xl64">
    <w:name w:val="xl64"/>
    <w:basedOn w:val="Normal"/>
    <w:rsid w:val="00176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paragraph" w:styleId="Heading1">
    <w:name w:val="heading 1"/>
    <w:basedOn w:val="Normal"/>
    <w:next w:val="Normal"/>
    <w:link w:val="Heading1Char"/>
    <w:rsid w:val="001A56B9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rsid w:val="001A56B9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rsid w:val="001A56B9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Cs w:val="28"/>
      <w:lang w:val="en-US"/>
    </w:rPr>
  </w:style>
  <w:style w:type="paragraph" w:styleId="Heading4">
    <w:name w:val="heading 4"/>
    <w:basedOn w:val="Normal"/>
    <w:next w:val="Normal"/>
    <w:link w:val="Heading4Char"/>
    <w:rsid w:val="001A56B9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rsid w:val="001A56B9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rsid w:val="001A56B9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56B9"/>
    <w:rPr>
      <w:rFonts w:ascii="Calibri" w:eastAsia="Calibri" w:hAnsi="Calibri" w:cs="Calibri"/>
      <w:b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1A56B9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1A56B9"/>
    <w:rPr>
      <w:rFonts w:ascii="Calibri" w:eastAsia="Calibri" w:hAnsi="Calibri" w:cs="Calibri"/>
      <w:b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1A56B9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1A56B9"/>
    <w:rPr>
      <w:rFonts w:ascii="Calibri" w:eastAsia="Calibri" w:hAnsi="Calibri" w:cs="Calibri"/>
      <w:b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1A56B9"/>
    <w:rPr>
      <w:rFonts w:ascii="Calibri" w:eastAsia="Calibri" w:hAnsi="Calibri" w:cs="Calibri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A56B9"/>
    <w:rPr>
      <w:rFonts w:ascii="Calibri" w:eastAsia="Calibri" w:hAnsi="Calibri" w:cs="Calibri"/>
      <w:b/>
      <w:sz w:val="72"/>
      <w:szCs w:val="72"/>
      <w:lang w:val="en-US"/>
    </w:rPr>
  </w:style>
  <w:style w:type="paragraph" w:styleId="Title">
    <w:name w:val="Title"/>
    <w:basedOn w:val="Normal"/>
    <w:next w:val="Normal"/>
    <w:link w:val="TitleChar"/>
    <w:rsid w:val="001A56B9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rsid w:val="001A56B9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rsid w:val="001A56B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customStyle="1" w:styleId="xl63">
    <w:name w:val="xl63"/>
    <w:basedOn w:val="Normal"/>
    <w:rsid w:val="00176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val="en-US"/>
    </w:rPr>
  </w:style>
  <w:style w:type="paragraph" w:customStyle="1" w:styleId="xl64">
    <w:name w:val="xl64"/>
    <w:basedOn w:val="Normal"/>
    <w:rsid w:val="00176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1E7-11DC-44CD-B01D-ED57DFFD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2020-01-06T09:44:00Z</cp:lastPrinted>
  <dcterms:created xsi:type="dcterms:W3CDTF">2023-08-15T07:51:00Z</dcterms:created>
  <dcterms:modified xsi:type="dcterms:W3CDTF">2023-08-15T08:02:00Z</dcterms:modified>
</cp:coreProperties>
</file>