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075" w:type="dxa"/>
        <w:jc w:val="center"/>
        <w:tblCellMar>
          <w:left w:w="0" w:type="dxa"/>
          <w:right w:w="0" w:type="dxa"/>
        </w:tblCellMar>
        <w:tblLook w:val="04A0" w:firstRow="1" w:lastRow="0" w:firstColumn="1" w:lastColumn="0" w:noHBand="0" w:noVBand="1"/>
      </w:tblPr>
      <w:tblGrid>
        <w:gridCol w:w="4500"/>
        <w:gridCol w:w="7575"/>
      </w:tblGrid>
      <w:tr w:rsidR="00F01409" w:rsidRPr="00F01409" w:rsidTr="00F01409">
        <w:trPr>
          <w:trHeight w:val="960"/>
          <w:jc w:val="center"/>
        </w:trPr>
        <w:tc>
          <w:tcPr>
            <w:tcW w:w="3360" w:type="dxa"/>
            <w:tcMar>
              <w:top w:w="0" w:type="dxa"/>
              <w:left w:w="108" w:type="dxa"/>
              <w:bottom w:w="0" w:type="dxa"/>
              <w:right w:w="108" w:type="dxa"/>
            </w:tcMar>
            <w:hideMark/>
          </w:tcPr>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b/>
                <w:bCs/>
                <w:sz w:val="20"/>
                <w:szCs w:val="20"/>
              </w:rPr>
              <w:t>THỦ TƯỚNG CHÍNH PHỦ</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sz w:val="20"/>
                <w:szCs w:val="20"/>
              </w:rPr>
              <w:t>-----------------</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sz w:val="20"/>
                <w:szCs w:val="20"/>
              </w:rPr>
              <w:t>Số: 13/CT-TTg</w:t>
            </w:r>
          </w:p>
        </w:tc>
        <w:tc>
          <w:tcPr>
            <w:tcW w:w="5655" w:type="dxa"/>
            <w:tcMar>
              <w:top w:w="0" w:type="dxa"/>
              <w:left w:w="108" w:type="dxa"/>
              <w:bottom w:w="0" w:type="dxa"/>
              <w:right w:w="108" w:type="dxa"/>
            </w:tcMar>
            <w:hideMark/>
          </w:tcPr>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b/>
                <w:bCs/>
                <w:sz w:val="20"/>
                <w:szCs w:val="20"/>
              </w:rPr>
              <w:t>CỘNG HOÀ XÃ HỘI CHỦ NGHĨA VIỆT NAM</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b/>
                <w:bCs/>
                <w:sz w:val="20"/>
                <w:szCs w:val="20"/>
              </w:rPr>
              <w:t>Độc lập - Tự do - Hạnh phúc</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sz w:val="20"/>
                <w:szCs w:val="20"/>
              </w:rPr>
              <w:t>-----------------</w:t>
            </w:r>
          </w:p>
          <w:p w:rsidR="00F01409" w:rsidRPr="00F01409" w:rsidRDefault="00F01409" w:rsidP="00F01409">
            <w:pPr>
              <w:spacing w:after="0" w:line="240" w:lineRule="auto"/>
              <w:jc w:val="right"/>
              <w:rPr>
                <w:rFonts w:ascii="Arial" w:eastAsia="Times New Roman" w:hAnsi="Arial" w:cs="Arial"/>
                <w:color w:val="222222"/>
                <w:sz w:val="24"/>
                <w:szCs w:val="24"/>
              </w:rPr>
            </w:pPr>
            <w:r w:rsidRPr="00F01409">
              <w:rPr>
                <w:rFonts w:ascii="Arial" w:eastAsia="Times New Roman" w:hAnsi="Arial" w:cs="Arial"/>
                <w:i/>
                <w:iCs/>
                <w:sz w:val="20"/>
                <w:szCs w:val="20"/>
              </w:rPr>
              <w:t>Hà Nội, ngày 11 tháng 3 năm 2020</w:t>
            </w:r>
          </w:p>
        </w:tc>
      </w:tr>
    </w:tbl>
    <w:p w:rsidR="00F01409" w:rsidRPr="00F01409" w:rsidRDefault="00F01409" w:rsidP="00F01409">
      <w:pPr>
        <w:spacing w:after="0" w:line="240" w:lineRule="auto"/>
        <w:rPr>
          <w:rFonts w:ascii="Arial" w:eastAsia="Times New Roman" w:hAnsi="Arial" w:cs="Arial"/>
          <w:color w:val="333333"/>
          <w:sz w:val="24"/>
          <w:szCs w:val="24"/>
        </w:rPr>
      </w:pPr>
      <w:r w:rsidRPr="00F01409">
        <w:rPr>
          <w:rFonts w:ascii="Arial" w:eastAsia="Times New Roman" w:hAnsi="Arial" w:cs="Arial"/>
          <w:color w:val="333333"/>
          <w:sz w:val="24"/>
          <w:szCs w:val="24"/>
        </w:rPr>
        <w:t> </w:t>
      </w:r>
    </w:p>
    <w:p w:rsidR="00F01409" w:rsidRPr="00F01409" w:rsidRDefault="00F01409" w:rsidP="00F01409">
      <w:pPr>
        <w:spacing w:after="0" w:line="240" w:lineRule="auto"/>
        <w:rPr>
          <w:rFonts w:ascii="Arial" w:eastAsia="Times New Roman" w:hAnsi="Arial" w:cs="Arial"/>
          <w:sz w:val="24"/>
          <w:szCs w:val="24"/>
        </w:rPr>
      </w:pPr>
      <w:r w:rsidRPr="00F01409">
        <w:rPr>
          <w:rFonts w:ascii="Arial" w:eastAsia="Times New Roman" w:hAnsi="Arial" w:cs="Arial"/>
          <w:sz w:val="24"/>
          <w:szCs w:val="24"/>
        </w:rPr>
        <w:t> </w:t>
      </w:r>
    </w:p>
    <w:p w:rsidR="00F01409" w:rsidRPr="00F01409" w:rsidRDefault="00F01409" w:rsidP="00F01409">
      <w:pPr>
        <w:spacing w:after="0" w:line="240" w:lineRule="auto"/>
        <w:rPr>
          <w:rFonts w:ascii="Arial" w:eastAsia="Times New Roman" w:hAnsi="Arial" w:cs="Arial"/>
          <w:sz w:val="24"/>
          <w:szCs w:val="24"/>
        </w:rPr>
      </w:pPr>
      <w:r w:rsidRPr="00F01409">
        <w:rPr>
          <w:rFonts w:ascii="Arial" w:eastAsia="Times New Roman" w:hAnsi="Arial" w:cs="Arial"/>
          <w:sz w:val="24"/>
          <w:szCs w:val="24"/>
        </w:rPr>
        <w:t> </w:t>
      </w:r>
    </w:p>
    <w:p w:rsidR="00F01409" w:rsidRPr="00F01409" w:rsidRDefault="00F01409" w:rsidP="00F01409">
      <w:pPr>
        <w:spacing w:after="0" w:line="240" w:lineRule="auto"/>
        <w:jc w:val="center"/>
        <w:rPr>
          <w:rFonts w:ascii="Arial" w:eastAsia="Times New Roman" w:hAnsi="Arial" w:cs="Arial"/>
          <w:sz w:val="24"/>
          <w:szCs w:val="24"/>
        </w:rPr>
      </w:pPr>
      <w:r w:rsidRPr="00F01409">
        <w:rPr>
          <w:rFonts w:ascii="Arial" w:eastAsia="Times New Roman" w:hAnsi="Arial" w:cs="Arial"/>
          <w:b/>
          <w:bCs/>
          <w:sz w:val="20"/>
          <w:szCs w:val="20"/>
        </w:rPr>
        <w:t>CHỈ THỊ</w:t>
      </w:r>
    </w:p>
    <w:p w:rsidR="00F01409" w:rsidRPr="00F01409" w:rsidRDefault="00F01409" w:rsidP="00F01409">
      <w:pPr>
        <w:spacing w:after="0" w:line="240" w:lineRule="auto"/>
        <w:jc w:val="center"/>
        <w:rPr>
          <w:rFonts w:ascii="Arial" w:eastAsia="Times New Roman" w:hAnsi="Arial" w:cs="Arial"/>
          <w:sz w:val="24"/>
          <w:szCs w:val="24"/>
        </w:rPr>
      </w:pPr>
      <w:r w:rsidRPr="00F01409">
        <w:rPr>
          <w:rFonts w:ascii="Arial" w:eastAsia="Times New Roman" w:hAnsi="Arial" w:cs="Arial"/>
          <w:b/>
          <w:bCs/>
          <w:sz w:val="20"/>
          <w:szCs w:val="20"/>
        </w:rPr>
        <w:t>Về việc tiếp tục đẩy mạnh phòng, chống dịch COVID-19 trong tình hình mới</w:t>
      </w:r>
    </w:p>
    <w:p w:rsidR="00F01409" w:rsidRPr="00F01409" w:rsidRDefault="00F01409" w:rsidP="00F01409">
      <w:pPr>
        <w:spacing w:after="0" w:line="240" w:lineRule="auto"/>
        <w:jc w:val="center"/>
        <w:rPr>
          <w:rFonts w:ascii="Arial" w:eastAsia="Times New Roman" w:hAnsi="Arial" w:cs="Arial"/>
          <w:sz w:val="24"/>
          <w:szCs w:val="24"/>
        </w:rPr>
      </w:pPr>
      <w:r w:rsidRPr="00F01409">
        <w:rPr>
          <w:rFonts w:ascii="Arial" w:eastAsia="Times New Roman" w:hAnsi="Arial" w:cs="Arial"/>
          <w:sz w:val="20"/>
          <w:szCs w:val="20"/>
        </w:rPr>
        <w:t>--------------</w:t>
      </w:r>
    </w:p>
    <w:p w:rsidR="00F01409" w:rsidRPr="00F01409" w:rsidRDefault="00F01409" w:rsidP="00F01409">
      <w:pPr>
        <w:spacing w:after="0" w:line="240" w:lineRule="auto"/>
        <w:rPr>
          <w:rFonts w:ascii="Arial" w:eastAsia="Times New Roman" w:hAnsi="Arial" w:cs="Arial"/>
          <w:sz w:val="24"/>
          <w:szCs w:val="24"/>
        </w:rPr>
      </w:pPr>
      <w:r w:rsidRPr="00F01409">
        <w:rPr>
          <w:rFonts w:ascii="Arial" w:eastAsia="Times New Roman" w:hAnsi="Arial" w:cs="Arial"/>
          <w:sz w:val="24"/>
          <w:szCs w:val="24"/>
        </w:rPr>
        <w:t> </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Thời gian qua, hoạt động phòng, chống dịch bệnh COVID-19 của các cấp, các ngành, các địa phương đã được triển khai tích cực và đạt những kết quả ban đầu, được cộng đồng quốc tế và nhân dân đánh giá cao. Tuy nhiên, dịch bệnh tiếp tục diễn biến phức tạp, xảy ra tại 105 quốc gia với 114 ngàn người nhiễm bệnh và chưa có dấu hiệu dừng lại, riêng trong 10 ngày gần đây số người nhiễm tăng nhanh, chiếm 25% tổng số người nhiễm bệnh trước đó, xuất hiện nhiều ổ dịch lớn với số người mắc, số người tử vong gia tăng nhanh. Ở nước ta, sau 22 ngày không có ca nhiễm mới, trong 4 ngày qua đã phát hiện thêm 18 người nhiễm bệnh (đưa tổng số nhiễm tăng gấp hơn 2 lần so với số nhiễm trước đó), trong đó 15 người nhập cảnh từ các nước có giao thương và lượng người qua lại với nước ta lớn. Việt Nam có nguy cơ bị lây lan dịch bệnh rất cao.</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Trước diễn biến mới của dịch bệnh, để giảm thiểu tối đa lây lan, sẵn sàng và chủ động ngăn chặn, ứng phó với dịch bệnh trên diện rộng, bảo vệ tốt nhất cho sức khỏe, tính mạng của nhân dân, Thủ tướng Chính phủ chỉ thị:</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1. Các Bộ, ngành, địa phương tiếp tục thực hiện nghiêm, quyết liệt các chỉ đạo của Ban Bí thư Trung ương Đảng tại Công văn số 79-CV/TW ngày 30 tháng 01 năm 2020, Điện của Thường trực Ban Bí thư Trung ương Đảng ngày 07 tháng 3 năm 2020, các Chỉ thị số 05/CT-TTg, 06/CT-TTg, 10/CT-TTg, 11/CT-TTg, các Công điện số 121/CĐ-TTg, 156/CĐ-TTg và các văn bản chỉ đạo của Thủ tướng Chính phủ; chuẩn bị tốt nhất, sẵn sàng cho mọi tình huống; tiếp tục quán triệt tinh thần “chống dịch như chống giặc”, sẵn sàng hy sinh lợi ích kinh tế để bảo vệ tốt nhất sức khỏe và tính mạng của nhân dân.</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2. Các Bộ, cơ quan ngang bộ, Ủy ban nhân dân tỉnh, thành phố Trung ương theo chức năng, nhiệm vụ tập trung chỉ đạo:</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a) Chủ động, quyết liệt ngăn chặn, phát hiện nhanh và kiểm soát chặt chẽ nguồn lây bệnh (cả ở trong nước và xâm nhập từ nước ngoài); tổ chức cách ly hoặc giám sát người đã tiếp xúc với người bệnh theo đúng hướng dẫn của Bộ Y tế; rà soát người nhập cảnh trong 14 ngày qua nhưng không thuộc diện cách ly tập trung, phát hiện kịp thời nguồn lây bệnh.</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b) Kiểm soát chặt chẽ người nhập cảnh</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Tăng cường kiểm soát người nhập cảnh qua các cửa khẩu hàng không, trên bộ, hàng hải; lưu ý kiểm soát chặt chẽ việc nhập cảnh qua biên giới Tây Nam.</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Tạm dừng việc miễn thị thực đơn phương và hiệu lực giấy miễn thị thực đã cấp cho người Việt Nam định cư ở nước ngoài và người nước ngoài là vợ, chồng, con của người Việt Nam tại các nước Đan Mạch, Na Uy, Phần Lan, Thụy Điển, Anh, Pháp, Đức, Tây Ban Nha.</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Thực hiện khai báo y tế bắt buộc đối với tất cả các hành khách nhập cảnh Việt Nam theo quy định, quản lý thông tin khai báo chặt chẽ, hiệu quả và phát hiện sớm để thực hiện cách ly đối với những trường hợp đến từ hoặc đi qua vùng dịch.</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Hạn chế tối đa các chuyến bay giữa Việt Nam đến các vùng có dịch và ngược lại (kể cả của các hãng hàng không nước ngoài).</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Quản lý chặt chẽ hoạt động du lịch, bảo đảm an toàn; phối hợp với các Bộ liên quan kiểm tra, phát hiện và xử lý kịp thời nguy cơ lây nhiễm bệnh từ nước ngoài qua đường du lịch.</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lastRenderedPageBreak/>
        <w:t>- Tạm hoãn các đoàn đi công tác nước ngoài; trường hợp đặc biệt phải được Thủ tướng Chính phủ cho phép; khuyến cáo người dân không ra nước ngoài, nhất là đến các vùng có dịch.</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c) Thực hiện nghiêm việc cách ly và chuẩn bị sẵn sàng phương án cách ly trên diện rộng</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Thực hiện các biện pháp cách ly phù hợp đối với tất cả các trường hợp nhập cảnh đến từ, đi qua vùng có dịch tại các cơ sở cách ly; thực hiện sàng lọc và áp dụng các biện pháp phòng, chống dịch phù hợp đối với từng loại trường hợp tại các khu cách ly tập trung, không để lây chéo.</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Bộ Y tế chủ trì, phối hợp với Bộ Ngoại giao kịp thời công bố danh sách quốc gia, vùng lãnh thổ có dịch để áp dụng biện pháp cách ly tập trung đối với người nhập cảnh Việt Nam từ vùng dịch.</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Chăm lo bảo vệ sức khỏe, bảo đảm điều kiện sinh hoạt, không để lây nhiễm cho đội ngũ cán bộ, nhân viên, lực lượng vũ trang làm việc tại các khu cách ly tập trung.</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Ủy ban nhân dân các tỉnh, thành phố tổ chức khoanh vùng, cách ly và tiêu độc khử trùng ngay đối với những khu vực phát hiện có người nhiễm bệnh; kiểm soát chặt chẽ người ra vào khu vực cách ly.</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Các Bộ: Quốc phòng, Công an, Y tế, Văn hóa, Thể thao và Du lịch, Lao động - Thương binh và Xã hội, Ủy ban nhân dân các tỉnh, thành phố đẩy nhanh việc chuẩn bị cơ sở vật chất, nhân lực để thực hiện việc cách ly; rà soát, cập nhật phương án, kế hoạch</w:t>
      </w:r>
      <w:bookmarkStart w:id="0" w:name="_GoBack"/>
      <w:bookmarkEnd w:id="0"/>
      <w:r w:rsidRPr="00F01409">
        <w:rPr>
          <w:rFonts w:ascii="Arial" w:eastAsia="Times New Roman" w:hAnsi="Arial" w:cs="Arial"/>
          <w:sz w:val="20"/>
          <w:szCs w:val="20"/>
        </w:rPr>
        <w:t xml:space="preserve"> cách ly trên diện rộng; có phương án huy động khách sạn, cơ sở lưu trú... làm nơi cách ly tập trung.</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d) Bộ Khoa học và Công nghệ chủ trì, phối hợp Bộ Y tế tiếp tục tập trung chỉ đạo nghiên cứu phương thức phòng, chống, phác đồ điều trị, vắc xin phòng bệnh COVID-19; sớm đưa bộ KIT thử vào sử dụng.</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Bộ Y tế rà soát việc bảo đảm nhân lực, phương tiện, vật tư y tế sẵn sàng ứng phó trong trường hợp dịch lây lan trên diện rộng.</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đ) Tiếp tục thông tin kịp thời, đầy đủ, công khai, minh bạch về diễn biến dịch tại Việt Nam, về các trường hợp thuộc đối tượng cách ly tập trung hoặc giám sát y tế, theo dõi sức khỏe tại cộng đồng theo đúng quy định; chú trọng đưa tin có chọn lọc nhằm ổn định xã hội.</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e) Xử lý nghiêm, kể cả xử lý theo pháp luật hình sự các trường hợp đưa tin không đúng sự thật, gây hoang mang dư luận, mất ổn định xã hội và các hành vi găm hàng, tăng giá, gây bất ổn thị trường theo đúng quy định của pháp luật.</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Bộ Tư pháp đề xuất các hình thức xử lý nghiêm khắc, đủ sức răn đe; chủ trì, phối hợp với Bộ Y tế đề xuất xử lý các trường hợp vi phạm về khai báo y tế, không chấp hành cách ly.</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3. Người đứng đầu các cơ quan, tổ chức, doanh nghiệp chủ động, tập trung chỉ đạo công tác phòng chống dịch coi đây là một nhiệm vụ trọng tâm; xử lý nghiêm các tổ chức, cá nhân không thực hiện nghiêm túc chức trách, nhiệm vụ trong phòng, chống dịch bệnh. Hạn chế tổ chức cuộc họp, sự kiện và hoạt động tập trung đông người; tăng cường ứng dụng công nghệ thông tin trong chỉ đạo, điều hành, học tập, khai báo điện tử, kiểm soát dịch bệnh; hướng dẫn, khuyến khích người dân tăng cường sử dụng các dịch vụ công trực tuyến.</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Cấp ủy, chính quyền cơ sở, nhất là phường, xã, thôn, bản, tổ dân phố... tập trung rà soát phát hiện nhanh nhất các trường hợp nghi nhiễm bệnh để có biện pháp phù hợp; vận động người dân hạn chế tham gia các hoạt động tập trung đông người, tăng cường các hoạt động nâng cao sức khỏe, thể lực.</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4. Các Bộ, ngành, địa phương, Tập đoàn, Tổng công ty nhà nước theo chức năng nhiệm vụ được giao thực hiện nghiêm việc bảo đảm nguồn cung hàng hóa, nhu yếu phẩm phục vụ nhu cầu tiêu dùng của người dân theo đúng chỉ đạo của Thủ tướng Chính phủ tại văn bản số 1771/VPCP-KTTH ngày 07 tháng 3 năm 2020.</w:t>
      </w:r>
    </w:p>
    <w:p w:rsidR="00F01409" w:rsidRPr="00F01409" w:rsidRDefault="00F01409" w:rsidP="00F01409">
      <w:pPr>
        <w:spacing w:after="12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5. Đề nghị Mặt trận Tổ quốc Việt Nam và các tổ chức, đoàn thể phối hợp với các cấp chính quyền nhất là chính quyền cơ sở trong việc vận động nhân dân tuân thủ các biện pháp phòng chống dịch bệnh; nghiêm túc thực hiện việc cách ly, giám sát y tế, phát hiện kịp thời các trường hợp nghi nhiễm; phát động toàn dân nâng cao ý thức và tăng cường các hoạt động tự bảo vệ sức khỏe.</w:t>
      </w:r>
    </w:p>
    <w:p w:rsidR="00F01409" w:rsidRPr="00F01409" w:rsidRDefault="00F01409" w:rsidP="00F01409">
      <w:pPr>
        <w:spacing w:after="0" w:line="240" w:lineRule="auto"/>
        <w:ind w:firstLine="720"/>
        <w:jc w:val="both"/>
        <w:rPr>
          <w:rFonts w:ascii="Arial" w:eastAsia="Times New Roman" w:hAnsi="Arial" w:cs="Arial"/>
          <w:sz w:val="24"/>
          <w:szCs w:val="24"/>
        </w:rPr>
      </w:pPr>
      <w:r w:rsidRPr="00F01409">
        <w:rPr>
          <w:rFonts w:ascii="Arial" w:eastAsia="Times New Roman" w:hAnsi="Arial" w:cs="Arial"/>
          <w:sz w:val="20"/>
          <w:szCs w:val="20"/>
        </w:rPr>
        <w:t xml:space="preserve">6. Thủ tướng Chính phủ yêu cầu các Bộ, ngành, địa phương cùng với việc quyết liệt phòng, chống dịch cần tích cực triển khai các giải pháp phòng chống dịch, đồng thời tập trung thực hiện quyết liệt các </w:t>
      </w:r>
      <w:r w:rsidRPr="00F01409">
        <w:rPr>
          <w:rFonts w:ascii="Arial" w:eastAsia="Times New Roman" w:hAnsi="Arial" w:cs="Arial"/>
          <w:sz w:val="20"/>
          <w:szCs w:val="20"/>
        </w:rPr>
        <w:lastRenderedPageBreak/>
        <w:t>giải pháp cụ thể, hữu hiệu để kịp thời tháo gỡ khó khăn cho sản xuất, kinh doanh, bảo đảm an sinh xã hội theo đúng Chỉ thị số 11/CT-TTg ngày 04 tháng 3 năm 2020 của Thủ tướng Chính phủ./.</w:t>
      </w:r>
    </w:p>
    <w:p w:rsidR="00F01409" w:rsidRPr="00F01409" w:rsidRDefault="00F01409" w:rsidP="00F01409">
      <w:pPr>
        <w:spacing w:after="0" w:line="240" w:lineRule="auto"/>
        <w:jc w:val="both"/>
        <w:rPr>
          <w:rFonts w:ascii="Arial" w:eastAsia="Times New Roman" w:hAnsi="Arial" w:cs="Arial"/>
          <w:sz w:val="24"/>
          <w:szCs w:val="24"/>
        </w:rPr>
      </w:pPr>
      <w:r w:rsidRPr="00F01409">
        <w:rPr>
          <w:rFonts w:ascii="Arial" w:eastAsia="Times New Roman" w:hAnsi="Arial" w:cs="Arial"/>
          <w:sz w:val="24"/>
          <w:szCs w:val="24"/>
        </w:rPr>
        <w:t> </w:t>
      </w:r>
    </w:p>
    <w:tbl>
      <w:tblPr>
        <w:tblW w:w="12075" w:type="dxa"/>
        <w:jc w:val="center"/>
        <w:tblCellMar>
          <w:left w:w="0" w:type="dxa"/>
          <w:right w:w="0" w:type="dxa"/>
        </w:tblCellMar>
        <w:tblLook w:val="04A0" w:firstRow="1" w:lastRow="0" w:firstColumn="1" w:lastColumn="0" w:noHBand="0" w:noVBand="1"/>
      </w:tblPr>
      <w:tblGrid>
        <w:gridCol w:w="7595"/>
        <w:gridCol w:w="4480"/>
      </w:tblGrid>
      <w:tr w:rsidR="00F01409" w:rsidRPr="00F01409" w:rsidTr="00F01409">
        <w:trPr>
          <w:jc w:val="center"/>
        </w:trPr>
        <w:tc>
          <w:tcPr>
            <w:tcW w:w="5670" w:type="dxa"/>
            <w:tcMar>
              <w:top w:w="0" w:type="dxa"/>
              <w:left w:w="108" w:type="dxa"/>
              <w:bottom w:w="0" w:type="dxa"/>
              <w:right w:w="108" w:type="dxa"/>
            </w:tcMar>
            <w:hideMark/>
          </w:tcPr>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b/>
                <w:bCs/>
                <w:color w:val="222222"/>
                <w:sz w:val="20"/>
                <w:szCs w:val="20"/>
              </w:rPr>
              <w:t>Nơi nhận:</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Ban Bí thư Trung ương Đảng;</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Thủ tướng, các Phó Thủ tướng Chính phủ;</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Các Bộ, cơ quan ngang bộ, cơ quan thuộc CP;</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UBND tỉnh, thành phố trực thuộc Trung ương;</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Văn phòng Trung ương Đảng;</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Văn phòng Tổng Bí thư;</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VP Chủ tịch nước, VP Quốc hội;</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Ủy ban Trung ương Mặt trận Tổ quốc Việt Nam;</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Cơ quan Trung ương của các đoàn thể;</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VPCP: BTCN, các PCN, Trợ lý TTg, TGĐ Cổng TTĐT, các Vụ: CN, NC, KTTH, QHQT, QHĐP, TKBT, TH;</w:t>
            </w:r>
          </w:p>
          <w:p w:rsidR="00F01409" w:rsidRPr="00F01409" w:rsidRDefault="00F01409" w:rsidP="00F01409">
            <w:pPr>
              <w:spacing w:after="0" w:line="240" w:lineRule="auto"/>
              <w:rPr>
                <w:rFonts w:ascii="Arial" w:eastAsia="Times New Roman" w:hAnsi="Arial" w:cs="Arial"/>
                <w:color w:val="222222"/>
                <w:sz w:val="24"/>
                <w:szCs w:val="24"/>
              </w:rPr>
            </w:pPr>
            <w:r w:rsidRPr="00F01409">
              <w:rPr>
                <w:rFonts w:ascii="Arial" w:eastAsia="Times New Roman" w:hAnsi="Arial" w:cs="Arial"/>
                <w:color w:val="222222"/>
                <w:sz w:val="20"/>
                <w:szCs w:val="20"/>
              </w:rPr>
              <w:t>- Lưu: VT, KGVX (3b).</w:t>
            </w:r>
            <w:r w:rsidRPr="00F01409">
              <w:rPr>
                <w:rFonts w:ascii="Arial" w:eastAsia="Times New Roman" w:hAnsi="Arial" w:cs="Arial"/>
                <w:color w:val="222222"/>
                <w:sz w:val="20"/>
                <w:szCs w:val="20"/>
                <w:vertAlign w:val="subscript"/>
              </w:rPr>
              <w:t>Q</w:t>
            </w:r>
            <w:r w:rsidRPr="00F01409">
              <w:rPr>
                <w:rFonts w:ascii="Arial" w:eastAsia="Times New Roman" w:hAnsi="Arial" w:cs="Arial"/>
                <w:color w:val="222222"/>
                <w:sz w:val="20"/>
                <w:szCs w:val="20"/>
              </w:rPr>
              <w:t>.</w:t>
            </w:r>
          </w:p>
        </w:tc>
        <w:tc>
          <w:tcPr>
            <w:tcW w:w="3345" w:type="dxa"/>
            <w:tcMar>
              <w:top w:w="0" w:type="dxa"/>
              <w:left w:w="108" w:type="dxa"/>
              <w:bottom w:w="0" w:type="dxa"/>
              <w:right w:w="108" w:type="dxa"/>
            </w:tcMar>
            <w:hideMark/>
          </w:tcPr>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b/>
                <w:bCs/>
                <w:color w:val="222222"/>
                <w:sz w:val="20"/>
                <w:szCs w:val="20"/>
              </w:rPr>
              <w:t>THỦ TƯỚNG</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color w:val="222222"/>
                <w:sz w:val="24"/>
                <w:szCs w:val="24"/>
              </w:rPr>
              <w:t> </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color w:val="222222"/>
                <w:sz w:val="24"/>
                <w:szCs w:val="24"/>
              </w:rPr>
              <w:t> </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color w:val="222222"/>
                <w:sz w:val="24"/>
                <w:szCs w:val="24"/>
              </w:rPr>
              <w:t> </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color w:val="222222"/>
                <w:sz w:val="24"/>
                <w:szCs w:val="24"/>
              </w:rPr>
              <w:t> </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color w:val="222222"/>
                <w:sz w:val="24"/>
                <w:szCs w:val="24"/>
              </w:rPr>
              <w:t> </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color w:val="222222"/>
                <w:sz w:val="24"/>
                <w:szCs w:val="24"/>
              </w:rPr>
              <w:t> </w:t>
            </w:r>
          </w:p>
          <w:p w:rsidR="00F01409" w:rsidRPr="00F01409" w:rsidRDefault="00F01409" w:rsidP="00F01409">
            <w:pPr>
              <w:spacing w:after="0" w:line="240" w:lineRule="auto"/>
              <w:jc w:val="center"/>
              <w:rPr>
                <w:rFonts w:ascii="Arial" w:eastAsia="Times New Roman" w:hAnsi="Arial" w:cs="Arial"/>
                <w:color w:val="222222"/>
                <w:sz w:val="24"/>
                <w:szCs w:val="24"/>
              </w:rPr>
            </w:pPr>
            <w:r w:rsidRPr="00F01409">
              <w:rPr>
                <w:rFonts w:ascii="Arial" w:eastAsia="Times New Roman" w:hAnsi="Arial" w:cs="Arial"/>
                <w:b/>
                <w:bCs/>
                <w:color w:val="222222"/>
                <w:sz w:val="20"/>
                <w:szCs w:val="20"/>
              </w:rPr>
              <w:t>Nguyễn Xuân Phúc</w:t>
            </w:r>
          </w:p>
        </w:tc>
      </w:tr>
    </w:tbl>
    <w:p w:rsidR="00F01409" w:rsidRPr="00F01409" w:rsidRDefault="00F01409" w:rsidP="00F01409">
      <w:pPr>
        <w:spacing w:after="0" w:line="240" w:lineRule="auto"/>
        <w:rPr>
          <w:rFonts w:ascii="Arial" w:eastAsia="Times New Roman" w:hAnsi="Arial" w:cs="Arial"/>
          <w:color w:val="333333"/>
          <w:sz w:val="24"/>
          <w:szCs w:val="24"/>
        </w:rPr>
      </w:pPr>
      <w:r w:rsidRPr="00F01409">
        <w:rPr>
          <w:rFonts w:ascii="Arial" w:eastAsia="Times New Roman" w:hAnsi="Arial" w:cs="Arial"/>
          <w:color w:val="333333"/>
          <w:sz w:val="24"/>
          <w:szCs w:val="24"/>
        </w:rPr>
        <w:t> </w:t>
      </w:r>
    </w:p>
    <w:p w:rsidR="00E83212" w:rsidRDefault="00F01409"/>
    <w:sectPr w:rsidR="00E83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09"/>
    <w:rsid w:val="00B868D2"/>
    <w:rsid w:val="00D706D1"/>
    <w:rsid w:val="00F0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9B49A-0CD2-4E5A-98C6-57EC0470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4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409"/>
    <w:rPr>
      <w:b/>
      <w:bCs/>
    </w:rPr>
  </w:style>
  <w:style w:type="character" w:styleId="Emphasis">
    <w:name w:val="Emphasis"/>
    <w:basedOn w:val="DefaultParagraphFont"/>
    <w:uiPriority w:val="20"/>
    <w:qFormat/>
    <w:rsid w:val="00F01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547869">
      <w:bodyDiv w:val="1"/>
      <w:marLeft w:val="0"/>
      <w:marRight w:val="0"/>
      <w:marTop w:val="0"/>
      <w:marBottom w:val="0"/>
      <w:divBdr>
        <w:top w:val="none" w:sz="0" w:space="0" w:color="auto"/>
        <w:left w:val="none" w:sz="0" w:space="0" w:color="auto"/>
        <w:bottom w:val="none" w:sz="0" w:space="0" w:color="auto"/>
        <w:right w:val="none" w:sz="0" w:space="0" w:color="auto"/>
      </w:divBdr>
      <w:divsChild>
        <w:div w:id="374038808">
          <w:marLeft w:val="0"/>
          <w:marRight w:val="0"/>
          <w:marTop w:val="0"/>
          <w:marBottom w:val="0"/>
          <w:divBdr>
            <w:top w:val="none" w:sz="0" w:space="0" w:color="auto"/>
            <w:left w:val="none" w:sz="0" w:space="0" w:color="auto"/>
            <w:bottom w:val="none" w:sz="0" w:space="0" w:color="auto"/>
            <w:right w:val="none" w:sz="0" w:space="0" w:color="auto"/>
          </w:divBdr>
        </w:div>
        <w:div w:id="121203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D631-9B2C-4A71-B959-69B18CD9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2020-03-12T04:27:00Z</dcterms:created>
  <dcterms:modified xsi:type="dcterms:W3CDTF">2020-03-12T04:29:00Z</dcterms:modified>
</cp:coreProperties>
</file>